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3A6FB" w14:textId="77777777" w:rsidR="00843955" w:rsidRPr="00843955" w:rsidRDefault="00A72B88" w:rsidP="00843955">
      <w:pPr>
        <w:pStyle w:val="Title"/>
        <w:jc w:val="left"/>
      </w:pPr>
      <w:r w:rsidRPr="00843955">
        <w:t xml:space="preserve">Work health and safety </w:t>
      </w:r>
      <w:r w:rsidR="008D01A7" w:rsidRPr="00843955">
        <w:t>incident notification</w:t>
      </w:r>
    </w:p>
    <w:p w14:paraId="68A0D930" w14:textId="213EAE5B" w:rsidR="008D01A7" w:rsidRPr="00843955" w:rsidRDefault="00A72B88" w:rsidP="00843955">
      <w:pPr>
        <w:pStyle w:val="Title"/>
        <w:jc w:val="left"/>
      </w:pPr>
      <w:r w:rsidRPr="00843955">
        <w:t>COVID-19</w:t>
      </w:r>
    </w:p>
    <w:p w14:paraId="0AE7415E" w14:textId="77777777" w:rsidR="00A14F88" w:rsidRPr="00A14F88" w:rsidRDefault="00A14F88" w:rsidP="00E24A3D">
      <w:pPr>
        <w:pStyle w:val="IntenseQuote"/>
        <w:rPr>
          <w:lang w:eastAsia="en-AU"/>
        </w:rPr>
      </w:pPr>
      <w:r w:rsidRPr="00A14F88">
        <w:rPr>
          <w:lang w:eastAsia="en-AU"/>
        </w:rPr>
        <w:t xml:space="preserve">This fact sheet provides information for persons conducting a business or undertaking (PCBUs) on the approach to work health and safety incident notification for COVID-19 in each jurisdiction, including details on how to notify when required.  </w:t>
      </w:r>
    </w:p>
    <w:p w14:paraId="64C3663F" w14:textId="1037801A" w:rsidR="00A14F88" w:rsidRPr="00A14F88" w:rsidRDefault="00A14F88" w:rsidP="00E24A3D">
      <w:pPr>
        <w:pStyle w:val="IntenseQuote"/>
        <w:rPr>
          <w:lang w:eastAsia="en-AU"/>
        </w:rPr>
      </w:pPr>
      <w:r w:rsidRPr="00A14F88">
        <w:rPr>
          <w:lang w:eastAsia="en-AU"/>
        </w:rPr>
        <w:t xml:space="preserve">In most jurisdictions, notification to your </w:t>
      </w:r>
      <w:r w:rsidR="0064367B">
        <w:rPr>
          <w:lang w:eastAsia="en-AU"/>
        </w:rPr>
        <w:t xml:space="preserve">state </w:t>
      </w:r>
      <w:r w:rsidRPr="00A14F88">
        <w:rPr>
          <w:lang w:eastAsia="en-AU"/>
        </w:rPr>
        <w:t xml:space="preserve">or territory WHS regulator </w:t>
      </w:r>
      <w:r w:rsidRPr="00A14F88">
        <w:rPr>
          <w:u w:val="single"/>
          <w:lang w:eastAsia="en-AU"/>
        </w:rPr>
        <w:t>and</w:t>
      </w:r>
      <w:r w:rsidRPr="00A14F88">
        <w:rPr>
          <w:lang w:eastAsia="en-AU"/>
        </w:rPr>
        <w:t xml:space="preserve"> health authority is required. However, notification to health authorities is usually required by the relevant medical practitioner rather than a PCBU. </w:t>
      </w:r>
    </w:p>
    <w:p w14:paraId="37367A72" w14:textId="5B463582" w:rsidR="00A14F88" w:rsidRPr="00A14F88" w:rsidRDefault="00A14F88" w:rsidP="00E24A3D">
      <w:pPr>
        <w:pStyle w:val="IntenseQuote"/>
        <w:rPr>
          <w:lang w:eastAsia="en-AU"/>
        </w:rPr>
      </w:pPr>
      <w:r w:rsidRPr="00A14F88">
        <w:rPr>
          <w:lang w:eastAsia="en-AU"/>
        </w:rPr>
        <w:t>State and territory health authorities receive notification to monitor and control occurrences of COVID</w:t>
      </w:r>
      <w:r w:rsidRPr="00A14F88">
        <w:rPr>
          <w:lang w:eastAsia="en-AU"/>
        </w:rPr>
        <w:noBreakHyphen/>
        <w:t xml:space="preserve">19. </w:t>
      </w:r>
    </w:p>
    <w:p w14:paraId="48FFA414" w14:textId="40042F0C" w:rsidR="00A14F88" w:rsidRPr="00A14F88" w:rsidRDefault="00A14F88" w:rsidP="00E24A3D">
      <w:pPr>
        <w:pStyle w:val="IntenseQuote"/>
        <w:rPr>
          <w:lang w:eastAsia="en-AU"/>
        </w:rPr>
      </w:pPr>
      <w:r w:rsidRPr="00A14F88">
        <w:rPr>
          <w:lang w:eastAsia="en-AU"/>
        </w:rPr>
        <w:t>Work health and safety incident notification allows WHS regulators to investigate serious work health and safety incidents and potential contraventions of WHS laws. This notification also supports WHS regulators to provide targeted advice and information to business on how best to manage risks and prevent future COVID-19 infections in workplaces.</w:t>
      </w:r>
    </w:p>
    <w:p w14:paraId="7CCBAD4B" w14:textId="37D32920" w:rsidR="008A620A" w:rsidRPr="006D570C" w:rsidRDefault="008A620A" w:rsidP="00843955">
      <w:pPr>
        <w:pStyle w:val="IntenseQuote"/>
        <w:rPr>
          <w:rStyle w:val="Strong"/>
        </w:rPr>
      </w:pPr>
      <w:r w:rsidRPr="006D570C">
        <w:rPr>
          <w:rStyle w:val="Strong"/>
        </w:rPr>
        <w:t>Safe Work Australia does not receive incident notifications.</w:t>
      </w:r>
    </w:p>
    <w:p w14:paraId="3AFFEBEC" w14:textId="246871B7" w:rsidR="007A310D" w:rsidRPr="008D01A7" w:rsidRDefault="007A310D" w:rsidP="00843955">
      <w:pPr>
        <w:pStyle w:val="IntenseQuote"/>
        <w:rPr>
          <w:lang w:eastAsia="en-AU"/>
        </w:rPr>
      </w:pPr>
      <w:r>
        <w:rPr>
          <w:lang w:eastAsia="en-AU"/>
        </w:rPr>
        <w:t xml:space="preserve">For further information, please </w:t>
      </w:r>
      <w:hyperlink r:id="rId8" w:history="1">
        <w:r w:rsidRPr="00854245">
          <w:rPr>
            <w:rStyle w:val="Hyperlink"/>
            <w:rFonts w:eastAsia="Times New Roman" w:cs="Arial"/>
            <w:lang w:eastAsia="en-AU"/>
          </w:rPr>
          <w:t>contact the WHS regulator</w:t>
        </w:r>
      </w:hyperlink>
      <w:r>
        <w:rPr>
          <w:lang w:eastAsia="en-AU"/>
        </w:rPr>
        <w:t xml:space="preserve"> in your jurisdiction. </w:t>
      </w:r>
    </w:p>
    <w:p w14:paraId="7AF2E3E6" w14:textId="77777777" w:rsidR="00C54F9B" w:rsidRPr="00843955" w:rsidRDefault="00C54F9B" w:rsidP="00843955">
      <w:pPr>
        <w:pStyle w:val="Heading1"/>
        <w:ind w:right="6049"/>
      </w:pPr>
      <w:bookmarkStart w:id="0" w:name="_Hlk36715732"/>
      <w:r w:rsidRPr="00843955">
        <w:t>Australian Capital Territory</w:t>
      </w:r>
    </w:p>
    <w:p w14:paraId="531DFA38" w14:textId="3DFF939B" w:rsidR="00626711" w:rsidRPr="008D2CF5" w:rsidRDefault="00C54F9B" w:rsidP="008D2CF5">
      <w:pPr>
        <w:spacing w:before="120" w:line="240" w:lineRule="auto"/>
        <w:rPr>
          <w:rFonts w:eastAsia="Times New Roman" w:cs="Arial"/>
          <w:lang w:eastAsia="en-AU"/>
        </w:rPr>
      </w:pPr>
      <w:r w:rsidRPr="00F31AA2">
        <w:rPr>
          <w:rFonts w:eastAsia="Times New Roman" w:cs="Arial"/>
          <w:lang w:eastAsia="en-AU"/>
        </w:rPr>
        <w:t xml:space="preserve">PCBUs should notify WorkSafe ACT </w:t>
      </w:r>
      <w:r w:rsidR="00746B0B">
        <w:rPr>
          <w:rFonts w:eastAsia="Times New Roman" w:cs="Arial"/>
          <w:lang w:eastAsia="en-AU"/>
        </w:rPr>
        <w:t>i</w:t>
      </w:r>
      <w:r w:rsidR="00746B0B" w:rsidRPr="00746B0B">
        <w:rPr>
          <w:rFonts w:eastAsia="Times New Roman" w:cs="Arial"/>
          <w:lang w:eastAsia="en-AU"/>
        </w:rPr>
        <w:t>f it is suspected that a person may have contracted COVID-19</w:t>
      </w:r>
      <w:r w:rsidR="008A620A">
        <w:rPr>
          <w:rFonts w:eastAsia="Times New Roman" w:cs="Arial"/>
          <w:lang w:eastAsia="en-AU"/>
        </w:rPr>
        <w:t xml:space="preserve"> and</w:t>
      </w:r>
      <w:r w:rsidR="00746B0B" w:rsidRPr="00746B0B">
        <w:rPr>
          <w:rFonts w:eastAsia="Times New Roman" w:cs="Arial"/>
          <w:lang w:eastAsia="en-AU"/>
        </w:rPr>
        <w:t xml:space="preserve"> requi</w:t>
      </w:r>
      <w:r w:rsidR="008A620A">
        <w:rPr>
          <w:rFonts w:eastAsia="Times New Roman" w:cs="Arial"/>
          <w:lang w:eastAsia="en-AU"/>
        </w:rPr>
        <w:t>res</w:t>
      </w:r>
      <w:r w:rsidR="00746B0B" w:rsidRPr="00746B0B">
        <w:rPr>
          <w:rFonts w:eastAsia="Times New Roman" w:cs="Arial"/>
          <w:lang w:eastAsia="en-AU"/>
        </w:rPr>
        <w:t xml:space="preserve"> treatment in hospital </w:t>
      </w:r>
      <w:r w:rsidR="00746B0B" w:rsidRPr="00DF1F78">
        <w:rPr>
          <w:rFonts w:eastAsia="Times New Roman" w:cs="Arial"/>
          <w:lang w:eastAsia="en-AU"/>
        </w:rPr>
        <w:t xml:space="preserve">or meets the prescribed serious illnesses </w:t>
      </w:r>
      <w:r w:rsidR="008A620A" w:rsidRPr="00DF1F78">
        <w:rPr>
          <w:rFonts w:eastAsia="Times New Roman" w:cs="Arial"/>
          <w:lang w:eastAsia="en-AU"/>
        </w:rPr>
        <w:t>fro</w:t>
      </w:r>
      <w:r w:rsidR="00746B0B" w:rsidRPr="00DF1F78">
        <w:rPr>
          <w:rFonts w:eastAsia="Times New Roman" w:cs="Arial"/>
          <w:lang w:eastAsia="en-AU"/>
        </w:rPr>
        <w:t>m within the workplace.</w:t>
      </w:r>
      <w:r w:rsidR="008A620A" w:rsidRPr="00DF1F78">
        <w:rPr>
          <w:rFonts w:eastAsia="Times New Roman" w:cs="Arial"/>
          <w:lang w:eastAsia="en-AU"/>
        </w:rPr>
        <w:t xml:space="preserve"> Notification must be made immediately after the PCBU becomes aware of the incident</w:t>
      </w:r>
      <w:r w:rsidR="008A620A">
        <w:rPr>
          <w:rFonts w:eastAsia="Times New Roman" w:cs="Arial"/>
          <w:lang w:eastAsia="en-AU"/>
        </w:rPr>
        <w:t>.</w:t>
      </w:r>
    </w:p>
    <w:p w14:paraId="111A54A9" w14:textId="4992C3A5" w:rsidR="00C54F9B" w:rsidRDefault="008A620A" w:rsidP="008D2CF5">
      <w:pPr>
        <w:spacing w:before="120" w:line="240" w:lineRule="auto"/>
        <w:rPr>
          <w:rFonts w:eastAsia="Times New Roman" w:cs="Arial"/>
          <w:color w:val="C00000"/>
          <w:lang w:eastAsia="en-AU"/>
        </w:rPr>
      </w:pPr>
      <w:r>
        <w:rPr>
          <w:rFonts w:eastAsia="Times New Roman" w:cs="Arial"/>
          <w:lang w:eastAsia="en-AU"/>
        </w:rPr>
        <w:t>Notification is made</w:t>
      </w:r>
      <w:r w:rsidR="00C54F9B" w:rsidRPr="00F31AA2">
        <w:rPr>
          <w:rFonts w:eastAsia="Times New Roman" w:cs="Arial"/>
          <w:lang w:eastAsia="en-AU"/>
        </w:rPr>
        <w:t xml:space="preserve"> </w:t>
      </w:r>
      <w:r>
        <w:rPr>
          <w:rFonts w:eastAsia="Times New Roman" w:cs="Arial"/>
          <w:lang w:eastAsia="en-AU"/>
        </w:rPr>
        <w:t xml:space="preserve">by submitting </w:t>
      </w:r>
      <w:r w:rsidR="00C54F9B" w:rsidRPr="00F31AA2">
        <w:rPr>
          <w:rFonts w:eastAsia="Times New Roman" w:cs="Arial"/>
          <w:lang w:eastAsia="en-AU"/>
        </w:rPr>
        <w:t xml:space="preserve">the </w:t>
      </w:r>
      <w:hyperlink r:id="rId9" w:anchor="!tabs-2" w:history="1">
        <w:r w:rsidR="00746B0B" w:rsidRPr="00746B0B">
          <w:rPr>
            <w:rStyle w:val="Hyperlink"/>
            <w:rFonts w:eastAsia="Times New Roman" w:cs="Arial"/>
            <w:lang w:eastAsia="en-AU"/>
          </w:rPr>
          <w:t>online incident notification</w:t>
        </w:r>
      </w:hyperlink>
      <w:r w:rsidR="00746B0B">
        <w:rPr>
          <w:rFonts w:eastAsia="Times New Roman" w:cs="Arial"/>
          <w:lang w:eastAsia="en-AU"/>
        </w:rPr>
        <w:t xml:space="preserve"> template or </w:t>
      </w:r>
      <w:r>
        <w:rPr>
          <w:rFonts w:eastAsia="Times New Roman" w:cs="Arial"/>
          <w:lang w:eastAsia="en-AU"/>
        </w:rPr>
        <w:t xml:space="preserve">by calling </w:t>
      </w:r>
      <w:r w:rsidR="00746B0B">
        <w:rPr>
          <w:rFonts w:eastAsia="Times New Roman" w:cs="Arial"/>
          <w:lang w:eastAsia="en-AU"/>
        </w:rPr>
        <w:t xml:space="preserve">the </w:t>
      </w:r>
      <w:r w:rsidR="00C54F9B" w:rsidRPr="00F31AA2">
        <w:rPr>
          <w:rFonts w:eastAsia="Times New Roman" w:cs="Arial"/>
          <w:lang w:eastAsia="en-AU"/>
        </w:rPr>
        <w:t>ACT Government call centre on 13</w:t>
      </w:r>
      <w:r w:rsidR="00A2041C">
        <w:rPr>
          <w:rFonts w:eastAsia="Times New Roman" w:cs="Arial"/>
          <w:lang w:eastAsia="en-AU"/>
        </w:rPr>
        <w:t xml:space="preserve"> </w:t>
      </w:r>
      <w:r w:rsidR="00C54F9B" w:rsidRPr="00F31AA2">
        <w:rPr>
          <w:rFonts w:eastAsia="Times New Roman" w:cs="Arial"/>
          <w:lang w:eastAsia="en-AU"/>
        </w:rPr>
        <w:t>22</w:t>
      </w:r>
      <w:r w:rsidR="00A2041C">
        <w:rPr>
          <w:rFonts w:eastAsia="Times New Roman" w:cs="Arial"/>
          <w:lang w:eastAsia="en-AU"/>
        </w:rPr>
        <w:t xml:space="preserve"> </w:t>
      </w:r>
      <w:r w:rsidR="00C54F9B" w:rsidRPr="00F31AA2">
        <w:rPr>
          <w:rFonts w:eastAsia="Times New Roman" w:cs="Arial"/>
          <w:lang w:eastAsia="en-AU"/>
        </w:rPr>
        <w:t xml:space="preserve">81. </w:t>
      </w:r>
      <w:r w:rsidR="00C54F9B" w:rsidRPr="00F31AA2">
        <w:rPr>
          <w:rFonts w:eastAsia="Times New Roman" w:cs="Arial"/>
          <w:color w:val="C00000"/>
          <w:lang w:eastAsia="en-AU"/>
        </w:rPr>
        <w:t xml:space="preserve"> </w:t>
      </w:r>
    </w:p>
    <w:p w14:paraId="57B1B0B5" w14:textId="767B13C3" w:rsidR="00746B0B" w:rsidRPr="008A620A" w:rsidRDefault="00DC092B" w:rsidP="00746B0B">
      <w:pPr>
        <w:spacing w:before="120" w:line="240" w:lineRule="auto"/>
        <w:rPr>
          <w:rFonts w:eastAsia="Times New Roman" w:cs="Arial"/>
          <w:lang w:eastAsia="en-AU"/>
        </w:rPr>
      </w:pPr>
      <w:r>
        <w:rPr>
          <w:rFonts w:eastAsia="Times New Roman" w:cs="Arial"/>
          <w:lang w:eastAsia="en-AU"/>
        </w:rPr>
        <w:t>Notifications must be made regardless of whether</w:t>
      </w:r>
      <w:r w:rsidR="008A620A">
        <w:rPr>
          <w:rFonts w:eastAsia="Times New Roman" w:cs="Arial"/>
          <w:lang w:eastAsia="en-AU"/>
        </w:rPr>
        <w:t xml:space="preserve"> ACT Health Protection Service </w:t>
      </w:r>
      <w:r>
        <w:rPr>
          <w:rFonts w:eastAsia="Times New Roman" w:cs="Arial"/>
          <w:lang w:eastAsia="en-AU"/>
        </w:rPr>
        <w:t>is already aware of the case.</w:t>
      </w:r>
    </w:p>
    <w:bookmarkEnd w:id="0"/>
    <w:p w14:paraId="5687530B" w14:textId="77777777" w:rsidR="008D01A7" w:rsidRPr="00843955" w:rsidRDefault="008D01A7" w:rsidP="00843955">
      <w:pPr>
        <w:pStyle w:val="Heading1"/>
        <w:ind w:right="7183"/>
      </w:pPr>
      <w:r w:rsidRPr="00843955">
        <w:t>New South Wales</w:t>
      </w:r>
    </w:p>
    <w:p w14:paraId="502D29BE" w14:textId="1C68FA57" w:rsidR="008D01A7" w:rsidRPr="008A620A" w:rsidRDefault="008A620A" w:rsidP="008A620A">
      <w:pPr>
        <w:spacing w:before="120" w:line="240" w:lineRule="auto"/>
        <w:rPr>
          <w:rFonts w:eastAsia="Times New Roman" w:cs="Arial"/>
          <w:lang w:eastAsia="en-AU"/>
        </w:rPr>
      </w:pPr>
      <w:r>
        <w:rPr>
          <w:rFonts w:eastAsia="Times New Roman" w:cs="Arial"/>
          <w:color w:val="000000"/>
          <w:lang w:eastAsia="en-AU"/>
        </w:rPr>
        <w:t xml:space="preserve">PCBUs must </w:t>
      </w:r>
      <w:hyperlink r:id="rId10" w:history="1">
        <w:r w:rsidR="008D01A7" w:rsidRPr="008D01A7">
          <w:rPr>
            <w:rFonts w:eastAsia="Times New Roman" w:cs="Arial"/>
            <w:color w:val="0000FF"/>
            <w:u w:val="single"/>
            <w:lang w:eastAsia="en-AU"/>
          </w:rPr>
          <w:t>notify SafeWork NSW</w:t>
        </w:r>
      </w:hyperlink>
      <w:r w:rsidR="008D01A7" w:rsidRPr="008D01A7">
        <w:rPr>
          <w:rFonts w:eastAsia="Times New Roman" w:cs="Arial"/>
          <w:color w:val="000000"/>
          <w:lang w:eastAsia="en-AU"/>
        </w:rPr>
        <w:t xml:space="preserve"> </w:t>
      </w:r>
      <w:r>
        <w:rPr>
          <w:rFonts w:eastAsia="Times New Roman" w:cs="Arial"/>
          <w:color w:val="000000"/>
          <w:lang w:eastAsia="en-AU"/>
        </w:rPr>
        <w:t xml:space="preserve">of a case of COVID-19 arising out of the </w:t>
      </w:r>
      <w:r w:rsidR="006346F0">
        <w:rPr>
          <w:rFonts w:eastAsia="Times New Roman" w:cs="Arial"/>
          <w:color w:val="000000"/>
          <w:lang w:eastAsia="en-AU"/>
        </w:rPr>
        <w:t>conduct of the</w:t>
      </w:r>
      <w:r>
        <w:rPr>
          <w:rFonts w:eastAsia="Times New Roman" w:cs="Arial"/>
          <w:color w:val="000000"/>
          <w:lang w:eastAsia="en-AU"/>
        </w:rPr>
        <w:t xml:space="preserve"> business</w:t>
      </w:r>
      <w:r w:rsidR="008D01A7" w:rsidRPr="008D01A7">
        <w:rPr>
          <w:rFonts w:eastAsia="Times New Roman" w:cs="Arial"/>
          <w:color w:val="000000"/>
          <w:lang w:eastAsia="en-AU"/>
        </w:rPr>
        <w:t xml:space="preserve"> </w:t>
      </w:r>
      <w:r w:rsidR="006346F0">
        <w:rPr>
          <w:rFonts w:eastAsia="Times New Roman" w:cs="Arial"/>
          <w:color w:val="000000"/>
          <w:lang w:eastAsia="en-AU"/>
        </w:rPr>
        <w:t xml:space="preserve">or undertaking </w:t>
      </w:r>
      <w:r w:rsidR="00A2041C">
        <w:rPr>
          <w:rFonts w:eastAsia="Times New Roman" w:cs="Arial"/>
          <w:color w:val="000000"/>
          <w:lang w:eastAsia="en-AU"/>
        </w:rPr>
        <w:t xml:space="preserve">that </w:t>
      </w:r>
      <w:r w:rsidR="008D01A7" w:rsidRPr="008D01A7">
        <w:rPr>
          <w:rFonts w:eastAsia="Times New Roman" w:cs="Arial"/>
          <w:color w:val="000000"/>
          <w:lang w:eastAsia="en-AU"/>
        </w:rPr>
        <w:t>requir</w:t>
      </w:r>
      <w:r>
        <w:rPr>
          <w:rFonts w:eastAsia="Times New Roman" w:cs="Arial"/>
          <w:color w:val="000000"/>
          <w:lang w:eastAsia="en-AU"/>
        </w:rPr>
        <w:t>es</w:t>
      </w:r>
      <w:r w:rsidR="008D01A7" w:rsidRPr="008D01A7">
        <w:rPr>
          <w:rFonts w:eastAsia="Times New Roman" w:cs="Arial"/>
          <w:color w:val="000000"/>
          <w:lang w:eastAsia="en-AU"/>
        </w:rPr>
        <w:t xml:space="preserve"> the person to have immediate treatment as an in-patient in a hospital</w:t>
      </w:r>
      <w:r>
        <w:rPr>
          <w:rFonts w:eastAsia="Times New Roman" w:cs="Arial"/>
          <w:color w:val="000000"/>
          <w:lang w:eastAsia="en-AU"/>
        </w:rPr>
        <w:t>, and</w:t>
      </w:r>
      <w:r>
        <w:rPr>
          <w:rFonts w:eastAsia="Times New Roman" w:cs="Arial"/>
          <w:lang w:eastAsia="en-AU"/>
        </w:rPr>
        <w:t xml:space="preserve"> </w:t>
      </w:r>
      <w:r w:rsidR="008D01A7" w:rsidRPr="008D01A7">
        <w:rPr>
          <w:rFonts w:eastAsia="Times New Roman" w:cs="Arial"/>
          <w:color w:val="000000"/>
          <w:lang w:eastAsia="en-AU"/>
        </w:rPr>
        <w:t xml:space="preserve">any </w:t>
      </w:r>
      <w:r w:rsidR="008D01A7" w:rsidRPr="008D01A7">
        <w:rPr>
          <w:rFonts w:eastAsia="Times New Roman" w:cs="Arial"/>
          <w:color w:val="000000"/>
          <w:u w:val="single"/>
          <w:lang w:eastAsia="en-AU"/>
        </w:rPr>
        <w:t>confirmed</w:t>
      </w:r>
      <w:r w:rsidR="008D01A7" w:rsidRPr="008D01A7">
        <w:rPr>
          <w:rFonts w:eastAsia="Times New Roman" w:cs="Arial"/>
          <w:color w:val="000000"/>
          <w:lang w:eastAsia="en-AU"/>
        </w:rPr>
        <w:t xml:space="preserve"> infection to which the carrying out of work is a significant contributing factor, </w:t>
      </w:r>
      <w:r w:rsidR="008D01A7" w:rsidRPr="008D01A7">
        <w:rPr>
          <w:rFonts w:eastAsia="Times New Roman" w:cs="Arial"/>
          <w:color w:val="000000"/>
          <w:lang w:eastAsia="en-AU"/>
        </w:rPr>
        <w:lastRenderedPageBreak/>
        <w:t>including any infection that is reliably attributable to carrying out work that involves providing treatment or care to a person, or that involves contact with human blood or bod</w:t>
      </w:r>
      <w:r w:rsidR="00DF1F78">
        <w:rPr>
          <w:rFonts w:eastAsia="Times New Roman" w:cs="Arial"/>
          <w:color w:val="000000"/>
          <w:lang w:eastAsia="en-AU"/>
        </w:rPr>
        <w:t>il</w:t>
      </w:r>
      <w:r w:rsidR="008D01A7" w:rsidRPr="008D01A7">
        <w:rPr>
          <w:rFonts w:eastAsia="Times New Roman" w:cs="Arial"/>
          <w:color w:val="000000"/>
          <w:lang w:eastAsia="en-AU"/>
        </w:rPr>
        <w:t>y substances</w:t>
      </w:r>
      <w:r>
        <w:rPr>
          <w:rFonts w:eastAsia="Times New Roman" w:cs="Arial"/>
          <w:color w:val="000000"/>
          <w:lang w:eastAsia="en-AU"/>
        </w:rPr>
        <w:t>.</w:t>
      </w:r>
    </w:p>
    <w:p w14:paraId="42CD14CD" w14:textId="2507F413" w:rsidR="00014088" w:rsidRPr="008D01A7" w:rsidRDefault="00014088" w:rsidP="00014088">
      <w:pPr>
        <w:spacing w:before="120" w:line="240" w:lineRule="auto"/>
        <w:textAlignment w:val="center"/>
        <w:rPr>
          <w:rFonts w:eastAsia="Times New Roman" w:cs="Arial"/>
          <w:color w:val="000000"/>
          <w:lang w:eastAsia="en-AU"/>
        </w:rPr>
      </w:pPr>
      <w:r w:rsidRPr="00014088">
        <w:rPr>
          <w:rFonts w:eastAsia="Times New Roman" w:cs="Arial"/>
          <w:color w:val="000000"/>
          <w:lang w:eastAsia="en-AU"/>
        </w:rPr>
        <w:t xml:space="preserve">Notification </w:t>
      </w:r>
      <w:r w:rsidR="008A620A">
        <w:rPr>
          <w:rFonts w:eastAsia="Times New Roman" w:cs="Arial"/>
          <w:color w:val="000000"/>
          <w:lang w:eastAsia="en-AU"/>
        </w:rPr>
        <w:t>is made by calling</w:t>
      </w:r>
      <w:r w:rsidRPr="00014088">
        <w:rPr>
          <w:rFonts w:eastAsia="Times New Roman" w:cs="Arial"/>
          <w:color w:val="000000"/>
          <w:lang w:eastAsia="en-AU"/>
        </w:rPr>
        <w:t xml:space="preserve"> SafeWork NSW </w:t>
      </w:r>
      <w:r w:rsidR="008A620A">
        <w:rPr>
          <w:rFonts w:eastAsia="Times New Roman" w:cs="Arial"/>
          <w:color w:val="000000"/>
          <w:lang w:eastAsia="en-AU"/>
        </w:rPr>
        <w:t>on</w:t>
      </w:r>
      <w:r w:rsidRPr="00014088">
        <w:rPr>
          <w:rFonts w:eastAsia="Times New Roman" w:cs="Arial"/>
          <w:color w:val="000000"/>
          <w:lang w:eastAsia="en-AU"/>
        </w:rPr>
        <w:t xml:space="preserve"> 13 10 50. </w:t>
      </w:r>
    </w:p>
    <w:p w14:paraId="3E5BBA5B" w14:textId="02589933" w:rsidR="00DC092B" w:rsidRDefault="008D01A7" w:rsidP="008D2CF5">
      <w:pPr>
        <w:spacing w:before="120" w:line="240" w:lineRule="auto"/>
        <w:rPr>
          <w:rFonts w:eastAsia="Times New Roman" w:cs="Arial"/>
          <w:color w:val="000000"/>
          <w:lang w:eastAsia="en-AU"/>
        </w:rPr>
      </w:pPr>
      <w:r w:rsidRPr="008D01A7">
        <w:rPr>
          <w:rFonts w:eastAsia="Times New Roman" w:cs="Arial"/>
          <w:color w:val="000000"/>
          <w:lang w:eastAsia="en-AU"/>
        </w:rPr>
        <w:t xml:space="preserve">A mine operator or PCBU regulated by the NSW Resources Regulator must </w:t>
      </w:r>
      <w:hyperlink r:id="rId11" w:history="1">
        <w:r w:rsidRPr="00854245">
          <w:rPr>
            <w:rStyle w:val="Hyperlink"/>
            <w:rFonts w:eastAsia="Times New Roman" w:cs="Arial"/>
            <w:lang w:eastAsia="en-AU"/>
          </w:rPr>
          <w:t>notify the NSW Resources Regulator</w:t>
        </w:r>
      </w:hyperlink>
      <w:r w:rsidRPr="008D01A7">
        <w:rPr>
          <w:rFonts w:eastAsia="Times New Roman" w:cs="Arial"/>
          <w:color w:val="000000"/>
          <w:lang w:eastAsia="en-AU"/>
        </w:rPr>
        <w:t xml:space="preserve"> when they become aware of a case of a worker or other person at the mine or petroleum site. </w:t>
      </w:r>
    </w:p>
    <w:p w14:paraId="6ACCCEA3" w14:textId="581DD692" w:rsidR="00A93479" w:rsidRDefault="00014088" w:rsidP="008D2CF5">
      <w:pPr>
        <w:spacing w:before="120" w:line="240" w:lineRule="auto"/>
        <w:rPr>
          <w:rFonts w:eastAsia="Times New Roman" w:cs="Arial"/>
          <w:color w:val="000000"/>
          <w:lang w:eastAsia="en-AU"/>
        </w:rPr>
      </w:pPr>
      <w:r w:rsidRPr="00014088">
        <w:rPr>
          <w:rFonts w:eastAsia="Times New Roman" w:cs="Arial"/>
          <w:color w:val="000000"/>
          <w:lang w:eastAsia="en-AU"/>
        </w:rPr>
        <w:t xml:space="preserve">Notification </w:t>
      </w:r>
      <w:r w:rsidR="00DC092B">
        <w:rPr>
          <w:rFonts w:eastAsia="Times New Roman" w:cs="Arial"/>
          <w:color w:val="000000"/>
          <w:lang w:eastAsia="en-AU"/>
        </w:rPr>
        <w:t>is made by calling</w:t>
      </w:r>
      <w:r w:rsidRPr="00014088">
        <w:rPr>
          <w:rFonts w:eastAsia="Times New Roman" w:cs="Arial"/>
          <w:color w:val="000000"/>
          <w:lang w:eastAsia="en-AU"/>
        </w:rPr>
        <w:t xml:space="preserve"> the Resources Regulator hotline</w:t>
      </w:r>
      <w:r w:rsidR="00077D4C">
        <w:rPr>
          <w:rFonts w:eastAsia="Times New Roman" w:cs="Arial"/>
          <w:color w:val="000000"/>
          <w:lang w:eastAsia="en-AU"/>
        </w:rPr>
        <w:t xml:space="preserve"> on</w:t>
      </w:r>
      <w:r w:rsidRPr="00014088">
        <w:rPr>
          <w:rFonts w:eastAsia="Times New Roman" w:cs="Arial"/>
          <w:color w:val="000000"/>
          <w:lang w:eastAsia="en-AU"/>
        </w:rPr>
        <w:t xml:space="preserve"> 1300 814 609. </w:t>
      </w:r>
      <w:r>
        <w:rPr>
          <w:rFonts w:eastAsia="Times New Roman" w:cs="Arial"/>
          <w:color w:val="000000"/>
          <w:lang w:eastAsia="en-AU"/>
        </w:rPr>
        <w:t>P</w:t>
      </w:r>
      <w:r w:rsidRPr="00014088">
        <w:rPr>
          <w:rFonts w:eastAsia="Times New Roman" w:cs="Arial"/>
          <w:color w:val="000000"/>
          <w:lang w:eastAsia="en-AU"/>
        </w:rPr>
        <w:t>rovision of personal details of the affected person</w:t>
      </w:r>
      <w:r>
        <w:rPr>
          <w:rFonts w:eastAsia="Times New Roman" w:cs="Arial"/>
          <w:color w:val="000000"/>
          <w:lang w:eastAsia="en-AU"/>
        </w:rPr>
        <w:t xml:space="preserve"> is not required</w:t>
      </w:r>
      <w:r w:rsidRPr="00014088">
        <w:rPr>
          <w:rFonts w:eastAsia="Times New Roman" w:cs="Arial"/>
          <w:color w:val="000000"/>
          <w:lang w:eastAsia="en-AU"/>
        </w:rPr>
        <w:t>.</w:t>
      </w:r>
    </w:p>
    <w:p w14:paraId="57DAA229" w14:textId="38206800" w:rsidR="00A93479" w:rsidRPr="00DC092B" w:rsidRDefault="00DC092B" w:rsidP="008D2CF5">
      <w:pPr>
        <w:spacing w:before="120" w:line="240" w:lineRule="auto"/>
        <w:rPr>
          <w:rFonts w:eastAsia="Times New Roman" w:cs="Arial"/>
          <w:lang w:eastAsia="en-AU"/>
        </w:rPr>
      </w:pPr>
      <w:r>
        <w:rPr>
          <w:rFonts w:eastAsia="Times New Roman" w:cs="Arial"/>
          <w:lang w:eastAsia="en-AU"/>
        </w:rPr>
        <w:t>Notifications must be made regardless of whether NSW Health is already aware of the case.</w:t>
      </w:r>
    </w:p>
    <w:p w14:paraId="5BE430D4" w14:textId="10FAA296" w:rsidR="00F31AA2" w:rsidRPr="00843955" w:rsidRDefault="00F31AA2" w:rsidP="00843955">
      <w:pPr>
        <w:pStyle w:val="Heading1"/>
        <w:ind w:right="7041"/>
      </w:pPr>
      <w:r w:rsidRPr="00843955">
        <w:t>Northern Territory</w:t>
      </w:r>
    </w:p>
    <w:p w14:paraId="498CF223" w14:textId="1BF9F8D8" w:rsidR="00966CAA" w:rsidRPr="00966CAA" w:rsidRDefault="00966CAA" w:rsidP="00966CAA">
      <w:pPr>
        <w:spacing w:before="120" w:line="240" w:lineRule="auto"/>
        <w:rPr>
          <w:rFonts w:eastAsia="Times New Roman" w:cs="Arial"/>
          <w:lang w:eastAsia="en-AU"/>
        </w:rPr>
      </w:pPr>
      <w:r w:rsidRPr="00966CAA">
        <w:rPr>
          <w:rFonts w:eastAsia="Times New Roman" w:cs="Arial"/>
          <w:lang w:eastAsia="en-AU"/>
        </w:rPr>
        <w:t xml:space="preserve">PCBUs should notify </w:t>
      </w:r>
      <w:hyperlink r:id="rId12" w:history="1">
        <w:r w:rsidRPr="00DF1F78">
          <w:rPr>
            <w:rStyle w:val="Hyperlink"/>
            <w:rFonts w:eastAsia="Times New Roman" w:cs="Arial"/>
            <w:lang w:eastAsia="en-AU"/>
          </w:rPr>
          <w:t>NT WorkSafe</w:t>
        </w:r>
      </w:hyperlink>
      <w:r w:rsidRPr="00966CAA">
        <w:rPr>
          <w:rFonts w:eastAsia="Times New Roman" w:cs="Arial"/>
          <w:lang w:eastAsia="en-AU"/>
        </w:rPr>
        <w:t xml:space="preserve"> where:</w:t>
      </w:r>
    </w:p>
    <w:p w14:paraId="3F31FC56" w14:textId="146CFBB4" w:rsidR="00966CAA" w:rsidRPr="00843955" w:rsidRDefault="00966CAA" w:rsidP="00843955">
      <w:pPr>
        <w:pStyle w:val="ListParagraph"/>
      </w:pPr>
      <w:r w:rsidRPr="00966CAA">
        <w:rPr>
          <w:lang w:eastAsia="en-AU"/>
        </w:rPr>
        <w:t xml:space="preserve">a person dies </w:t>
      </w:r>
      <w:r w:rsidRPr="00843955">
        <w:t xml:space="preserve">from COVID-19 and the infection arises out of the conduct of the business or undertaking </w:t>
      </w:r>
    </w:p>
    <w:p w14:paraId="7BAA3DFD" w14:textId="1EB23453" w:rsidR="00966CAA" w:rsidRPr="00966CAA" w:rsidRDefault="00966CAA" w:rsidP="00843955">
      <w:pPr>
        <w:pStyle w:val="ListParagraph"/>
        <w:rPr>
          <w:lang w:eastAsia="en-AU"/>
        </w:rPr>
      </w:pPr>
      <w:r w:rsidRPr="00843955">
        <w:t>a person requires immediate treatment as an in-patient in a hospital for COVID-19 and the infection arises out</w:t>
      </w:r>
      <w:r w:rsidRPr="00966CAA">
        <w:rPr>
          <w:lang w:eastAsia="en-AU"/>
        </w:rPr>
        <w:t xml:space="preserve"> of the conduct of the business or undertaking</w:t>
      </w:r>
    </w:p>
    <w:p w14:paraId="1204E23D" w14:textId="584F29D1" w:rsidR="00F31AA2" w:rsidRDefault="00DC092B" w:rsidP="00966CAA">
      <w:pPr>
        <w:spacing w:before="120" w:line="240" w:lineRule="auto"/>
        <w:rPr>
          <w:rFonts w:eastAsia="Times New Roman" w:cs="Arial"/>
          <w:lang w:eastAsia="en-AU"/>
        </w:rPr>
      </w:pPr>
      <w:r>
        <w:rPr>
          <w:rFonts w:eastAsia="Times New Roman" w:cs="Arial"/>
          <w:lang w:eastAsia="en-AU"/>
        </w:rPr>
        <w:t>Notification is made by</w:t>
      </w:r>
      <w:r w:rsidR="00966CAA" w:rsidRPr="00966CAA">
        <w:rPr>
          <w:rFonts w:eastAsia="Times New Roman" w:cs="Arial"/>
          <w:lang w:eastAsia="en-AU"/>
        </w:rPr>
        <w:t xml:space="preserve"> </w:t>
      </w:r>
      <w:r>
        <w:rPr>
          <w:rFonts w:eastAsia="Times New Roman" w:cs="Arial"/>
          <w:lang w:eastAsia="en-AU"/>
        </w:rPr>
        <w:t>calling</w:t>
      </w:r>
      <w:r w:rsidR="00966CAA" w:rsidRPr="00966CAA">
        <w:rPr>
          <w:rFonts w:eastAsia="Times New Roman" w:cs="Arial"/>
          <w:lang w:eastAsia="en-AU"/>
        </w:rPr>
        <w:t xml:space="preserve"> NT WorkSafe on 1800 019 115</w:t>
      </w:r>
      <w:r w:rsidR="00966CAA">
        <w:rPr>
          <w:rFonts w:eastAsia="Times New Roman" w:cs="Arial"/>
          <w:lang w:eastAsia="en-AU"/>
        </w:rPr>
        <w:t>.</w:t>
      </w:r>
    </w:p>
    <w:p w14:paraId="3DBD5256" w14:textId="388ABDB3" w:rsidR="00446B47" w:rsidRDefault="00D55824" w:rsidP="00966CAA">
      <w:pPr>
        <w:spacing w:before="120" w:line="240" w:lineRule="auto"/>
        <w:rPr>
          <w:rFonts w:eastAsia="Times New Roman" w:cs="Arial"/>
          <w:lang w:eastAsia="en-AU"/>
        </w:rPr>
      </w:pPr>
      <w:r w:rsidRPr="004570D5">
        <w:rPr>
          <w:rFonts w:eastAsia="Times New Roman" w:cs="Arial"/>
          <w:lang w:eastAsia="en-AU"/>
        </w:rPr>
        <w:t xml:space="preserve">Notification is required regardless of whether the NT Department of Health is already aware of the case. </w:t>
      </w:r>
    </w:p>
    <w:p w14:paraId="21100746" w14:textId="77777777" w:rsidR="00812A6E" w:rsidRPr="00843955" w:rsidRDefault="00812A6E" w:rsidP="00843955">
      <w:pPr>
        <w:pStyle w:val="Heading1"/>
        <w:ind w:right="7608"/>
      </w:pPr>
      <w:r w:rsidRPr="00843955">
        <w:t>Queensland</w:t>
      </w:r>
    </w:p>
    <w:p w14:paraId="6165D7BC" w14:textId="77777777" w:rsidR="000E77A7" w:rsidRDefault="00981F55" w:rsidP="00981F55">
      <w:pPr>
        <w:shd w:val="clear" w:color="auto" w:fill="FFFFFF"/>
        <w:spacing w:before="100" w:beforeAutospacing="1"/>
        <w:rPr>
          <w:rFonts w:cs="Arial"/>
          <w:szCs w:val="20"/>
          <w:lang w:eastAsia="en-AU"/>
        </w:rPr>
      </w:pPr>
      <w:r w:rsidRPr="00D53EF6">
        <w:rPr>
          <w:rFonts w:cs="Arial"/>
          <w:szCs w:val="20"/>
          <w:lang w:eastAsia="en-AU"/>
        </w:rPr>
        <w:t xml:space="preserve">If there is a confirmed or probable case of COVID-19 at your workplace, Queensland Health will be notified by the medical professional who confirms the diagnosis. </w:t>
      </w:r>
    </w:p>
    <w:p w14:paraId="3FC7BFED" w14:textId="1C115E92" w:rsidR="00981F55" w:rsidRPr="00D53EF6" w:rsidRDefault="00981F55" w:rsidP="00981F55">
      <w:pPr>
        <w:shd w:val="clear" w:color="auto" w:fill="FFFFFF"/>
        <w:spacing w:before="100" w:beforeAutospacing="1"/>
        <w:rPr>
          <w:rFonts w:ascii="Calibri" w:hAnsi="Calibri"/>
        </w:rPr>
      </w:pPr>
      <w:r w:rsidRPr="00D53EF6">
        <w:rPr>
          <w:rFonts w:cs="Arial"/>
          <w:szCs w:val="20"/>
          <w:lang w:eastAsia="en-AU"/>
        </w:rPr>
        <w:t>A person conducting a business or undertaking (PCBU) must notify Workplace Health and Safety Queensland (WHSQ) of a confirmed or probable case of COVID-19 as diagnosed by a medical practitioner and arising out of the conduct of the business or undertaking:</w:t>
      </w:r>
    </w:p>
    <w:p w14:paraId="6D1ABC24" w14:textId="77777777" w:rsidR="00981F55" w:rsidRPr="00D53EF6" w:rsidRDefault="00981F55" w:rsidP="00981F55">
      <w:pPr>
        <w:numPr>
          <w:ilvl w:val="0"/>
          <w:numId w:val="25"/>
        </w:numPr>
        <w:shd w:val="clear" w:color="auto" w:fill="FFFFFF"/>
        <w:ind w:left="567" w:hanging="567"/>
      </w:pPr>
      <w:r w:rsidRPr="00D53EF6">
        <w:rPr>
          <w:rFonts w:cs="Arial"/>
          <w:szCs w:val="20"/>
          <w:lang w:eastAsia="en-AU"/>
        </w:rPr>
        <w:t>that requires the person to have immediate treatment as an in-patient in a hospital; or</w:t>
      </w:r>
    </w:p>
    <w:p w14:paraId="35B09123" w14:textId="77777777" w:rsidR="00981F55" w:rsidRPr="00D53EF6" w:rsidRDefault="00981F55" w:rsidP="00981F55">
      <w:pPr>
        <w:numPr>
          <w:ilvl w:val="0"/>
          <w:numId w:val="25"/>
        </w:numPr>
        <w:shd w:val="clear" w:color="auto" w:fill="FFFFFF"/>
        <w:ind w:left="567" w:hanging="567"/>
      </w:pPr>
      <w:r w:rsidRPr="00D53EF6">
        <w:rPr>
          <w:rFonts w:cs="Arial"/>
          <w:szCs w:val="20"/>
          <w:lang w:eastAsia="en-AU"/>
        </w:rPr>
        <w:t>to which the carrying out of work is a significant contributing factor, including any infection that is reliably attributable to carrying out work that involves providing treatment or care to a person, or that involves contact with human blood or bodily substances.</w:t>
      </w:r>
    </w:p>
    <w:p w14:paraId="16E63436" w14:textId="034248B8" w:rsidR="00D53EF6" w:rsidRPr="00D53EF6" w:rsidRDefault="00981F55" w:rsidP="00981F55">
      <w:pPr>
        <w:shd w:val="clear" w:color="auto" w:fill="FFFFFF"/>
        <w:spacing w:before="100" w:beforeAutospacing="1"/>
      </w:pPr>
      <w:r w:rsidRPr="00D53EF6">
        <w:rPr>
          <w:rFonts w:cs="Arial"/>
          <w:szCs w:val="20"/>
          <w:lang w:eastAsia="en-AU"/>
        </w:rPr>
        <w:t>To raise a concern about a work health and safety issue, use our </w:t>
      </w:r>
      <w:hyperlink r:id="rId13" w:tooltip="Raise a workplace concern" w:history="1">
        <w:r>
          <w:rPr>
            <w:rStyle w:val="Hyperlink"/>
            <w:rFonts w:cs="Arial"/>
            <w:color w:val="004B89"/>
            <w:szCs w:val="20"/>
            <w:lang w:eastAsia="en-AU"/>
          </w:rPr>
          <w:t>online form</w:t>
        </w:r>
      </w:hyperlink>
      <w:r>
        <w:rPr>
          <w:rFonts w:cs="Arial"/>
          <w:color w:val="57585A"/>
          <w:szCs w:val="20"/>
          <w:lang w:eastAsia="en-AU"/>
        </w:rPr>
        <w:t xml:space="preserve"> </w:t>
      </w:r>
      <w:r w:rsidRPr="00D53EF6">
        <w:rPr>
          <w:rFonts w:cs="Arial"/>
          <w:szCs w:val="20"/>
          <w:lang w:eastAsia="en-AU"/>
        </w:rPr>
        <w:t>or call 1300 362 128. For non-COVID-19 notifiable incidents, use our</w:t>
      </w:r>
      <w:r>
        <w:rPr>
          <w:rFonts w:cs="Arial"/>
          <w:color w:val="57585A"/>
          <w:szCs w:val="20"/>
          <w:lang w:eastAsia="en-AU"/>
        </w:rPr>
        <w:t xml:space="preserve"> </w:t>
      </w:r>
      <w:hyperlink r:id="rId14" w:tgtFrame="_blank" w:tooltip="Incident notification form" w:history="1">
        <w:r>
          <w:rPr>
            <w:rStyle w:val="Hyperlink"/>
            <w:rFonts w:cs="Arial"/>
            <w:color w:val="004B89"/>
            <w:szCs w:val="20"/>
            <w:lang w:eastAsia="en-AU"/>
          </w:rPr>
          <w:t>incident notification form</w:t>
        </w:r>
      </w:hyperlink>
      <w:r>
        <w:rPr>
          <w:rFonts w:cs="Arial"/>
          <w:color w:val="57585A"/>
          <w:szCs w:val="20"/>
          <w:lang w:eastAsia="en-AU"/>
        </w:rPr>
        <w:t>.</w:t>
      </w:r>
    </w:p>
    <w:p w14:paraId="73328D5D" w14:textId="77777777" w:rsidR="00812A6E" w:rsidRPr="00843955" w:rsidRDefault="00812A6E" w:rsidP="00843955">
      <w:pPr>
        <w:pStyle w:val="Heading1"/>
        <w:ind w:right="7325"/>
      </w:pPr>
      <w:bookmarkStart w:id="1" w:name="_Hlk36820678"/>
      <w:r w:rsidRPr="00843955">
        <w:t>South Australia</w:t>
      </w:r>
    </w:p>
    <w:bookmarkEnd w:id="1"/>
    <w:p w14:paraId="75661B6C" w14:textId="77777777" w:rsidR="00812A6E" w:rsidRDefault="00812A6E" w:rsidP="00812A6E">
      <w:pPr>
        <w:spacing w:before="120"/>
        <w:rPr>
          <w:rFonts w:cs="Arial"/>
          <w:lang w:eastAsia="en-AU"/>
        </w:rPr>
      </w:pPr>
      <w:r>
        <w:rPr>
          <w:rFonts w:cs="Arial"/>
          <w:lang w:eastAsia="en-AU"/>
        </w:rPr>
        <w:t xml:space="preserve">PCBUs must notify a case of COVID-19 to SafeWork SA, if the case can be reliably attributed to a workplace exposure, and either </w:t>
      </w:r>
    </w:p>
    <w:p w14:paraId="6936FB23" w14:textId="77777777" w:rsidR="00812A6E" w:rsidRPr="00843955" w:rsidRDefault="00812A6E" w:rsidP="00843955">
      <w:pPr>
        <w:pStyle w:val="ListParagraph"/>
      </w:pPr>
      <w:r w:rsidRPr="00843955">
        <w:t>results in treatment by a doctor within 48 hours of exposure to a substance (e.g. airborne contaminants, human substances), or</w:t>
      </w:r>
    </w:p>
    <w:p w14:paraId="7D4D661F" w14:textId="77777777" w:rsidR="00812A6E" w:rsidRPr="00077D4C" w:rsidRDefault="00812A6E" w:rsidP="00843955">
      <w:pPr>
        <w:pStyle w:val="ListParagraph"/>
      </w:pPr>
      <w:r w:rsidRPr="00843955">
        <w:t>death</w:t>
      </w:r>
      <w:r>
        <w:t>.</w:t>
      </w:r>
    </w:p>
    <w:p w14:paraId="2CEA7C62" w14:textId="13969CF5" w:rsidR="00F040ED" w:rsidRDefault="00812A6E" w:rsidP="00812A6E">
      <w:pPr>
        <w:spacing w:before="120"/>
        <w:rPr>
          <w:rFonts w:cs="Arial"/>
          <w:lang w:eastAsia="en-AU"/>
        </w:rPr>
      </w:pPr>
      <w:r>
        <w:rPr>
          <w:rFonts w:cs="Arial"/>
          <w:lang w:eastAsia="en-AU"/>
        </w:rPr>
        <w:lastRenderedPageBreak/>
        <w:t xml:space="preserve">Notification to SafeWork SA can be made using the incident notification </w:t>
      </w:r>
      <w:hyperlink r:id="rId15" w:anchor="/form/5ad00ae5ad9c5a4f3c4fe2d8/app/5ea9111e4d43315458da0189" w:history="1">
        <w:r>
          <w:rPr>
            <w:rStyle w:val="Hyperlink"/>
            <w:rFonts w:cs="Arial"/>
            <w:lang w:eastAsia="en-AU"/>
          </w:rPr>
          <w:t>form</w:t>
        </w:r>
      </w:hyperlink>
      <w:r>
        <w:rPr>
          <w:rFonts w:cs="Arial"/>
          <w:lang w:eastAsia="en-AU"/>
        </w:rPr>
        <w:t xml:space="preserve"> which can be submitted </w:t>
      </w:r>
      <w:hyperlink r:id="rId16" w:history="1">
        <w:r>
          <w:rPr>
            <w:rStyle w:val="Hyperlink"/>
            <w:rFonts w:cs="Arial"/>
            <w:lang w:eastAsia="en-AU"/>
          </w:rPr>
          <w:t>online</w:t>
        </w:r>
      </w:hyperlink>
      <w:r>
        <w:rPr>
          <w:rFonts w:cs="Arial"/>
          <w:lang w:eastAsia="en-AU"/>
        </w:rPr>
        <w:t xml:space="preserve"> or emailed to </w:t>
      </w:r>
      <w:hyperlink r:id="rId17" w:history="1">
        <w:r>
          <w:rPr>
            <w:rStyle w:val="Hyperlink"/>
            <w:rFonts w:cs="Arial"/>
            <w:lang w:eastAsia="en-AU"/>
          </w:rPr>
          <w:t>notifications.safework@sa.gov.au</w:t>
        </w:r>
      </w:hyperlink>
      <w:r>
        <w:rPr>
          <w:rFonts w:cs="Arial"/>
          <w:lang w:eastAsia="en-AU"/>
        </w:rPr>
        <w:t>. Alternatively, call SafeWork on 1300 365 255. SafeWork SA may request confirmation of incident details in writing within 48 hours of your telephone notification.</w:t>
      </w:r>
    </w:p>
    <w:p w14:paraId="2E8054E8" w14:textId="77777777" w:rsidR="00812A6E" w:rsidRDefault="00812A6E" w:rsidP="00812A6E">
      <w:pPr>
        <w:spacing w:before="120"/>
        <w:rPr>
          <w:rFonts w:cs="Arial"/>
          <w:lang w:eastAsia="en-AU"/>
        </w:rPr>
      </w:pPr>
      <w:r>
        <w:rPr>
          <w:rFonts w:cs="Arial"/>
          <w:lang w:eastAsia="en-AU"/>
        </w:rPr>
        <w:t>Notification is required regardless of whether SA Health is already aware of the case.</w:t>
      </w:r>
    </w:p>
    <w:p w14:paraId="245CC54F" w14:textId="77777777" w:rsidR="00F31AA2" w:rsidRPr="00843955" w:rsidRDefault="00F31AA2" w:rsidP="00843955">
      <w:pPr>
        <w:pStyle w:val="Heading1"/>
        <w:ind w:right="7892"/>
      </w:pPr>
      <w:r w:rsidRPr="00843955">
        <w:t>Tasmania</w:t>
      </w:r>
    </w:p>
    <w:p w14:paraId="68975039" w14:textId="1A16907B" w:rsidR="00A44D42" w:rsidRDefault="00AC3057" w:rsidP="00A44D42">
      <w:pPr>
        <w:rPr>
          <w:rFonts w:cs="Arial"/>
          <w:color w:val="000000"/>
          <w:lang w:eastAsia="en-AU"/>
        </w:rPr>
      </w:pPr>
      <w:r w:rsidRPr="00AC3057">
        <w:rPr>
          <w:rFonts w:eastAsia="Times New Roman" w:cs="Arial"/>
          <w:lang w:eastAsia="en-AU"/>
        </w:rPr>
        <w:t>PCBUs must notify WorkSafe Tasmania</w:t>
      </w:r>
      <w:r w:rsidR="00A44D42">
        <w:rPr>
          <w:rFonts w:eastAsia="Times New Roman" w:cs="Arial"/>
          <w:lang w:eastAsia="en-AU"/>
        </w:rPr>
        <w:t xml:space="preserve"> </w:t>
      </w:r>
      <w:r w:rsidR="00A44D42">
        <w:rPr>
          <w:rFonts w:cs="Arial"/>
          <w:color w:val="000000"/>
          <w:lang w:eastAsia="en-AU"/>
        </w:rPr>
        <w:t xml:space="preserve">when it is </w:t>
      </w:r>
      <w:r w:rsidR="00A44D42">
        <w:rPr>
          <w:rFonts w:cs="Arial"/>
          <w:color w:val="000000"/>
          <w:u w:val="single"/>
          <w:lang w:eastAsia="en-AU"/>
        </w:rPr>
        <w:t>confirmed</w:t>
      </w:r>
      <w:r w:rsidR="00A44D42">
        <w:rPr>
          <w:rFonts w:cs="Arial"/>
          <w:color w:val="000000"/>
          <w:lang w:eastAsia="en-AU"/>
        </w:rPr>
        <w:t xml:space="preserve"> that a person has contracted COVID-19 through carrying out work and: </w:t>
      </w:r>
    </w:p>
    <w:p w14:paraId="0FED84F5" w14:textId="77777777" w:rsidR="00A44D42" w:rsidRDefault="00A44D42" w:rsidP="00A44D42">
      <w:pPr>
        <w:pStyle w:val="ListParagraph"/>
        <w:rPr>
          <w:rFonts w:eastAsia="Times New Roman" w:cs="Arial"/>
          <w:color w:val="000000"/>
          <w:lang w:eastAsia="en-AU"/>
        </w:rPr>
      </w:pPr>
      <w:r w:rsidRPr="00A44D42">
        <w:t>the</w:t>
      </w:r>
      <w:r>
        <w:rPr>
          <w:rFonts w:eastAsia="Times New Roman" w:cs="Arial"/>
          <w:color w:val="000000"/>
          <w:lang w:eastAsia="en-AU"/>
        </w:rPr>
        <w:t xml:space="preserve"> person dies; or</w:t>
      </w:r>
    </w:p>
    <w:p w14:paraId="26127436" w14:textId="77777777" w:rsidR="00A44D42" w:rsidRPr="00A44D42" w:rsidRDefault="00A44D42" w:rsidP="00A44D42">
      <w:pPr>
        <w:pStyle w:val="ListParagraph"/>
      </w:pPr>
      <w:r w:rsidRPr="00A44D42">
        <w:t>the person is required to have treatment as an in-patient in a hospital; or</w:t>
      </w:r>
    </w:p>
    <w:p w14:paraId="2D0100DA" w14:textId="1083E133" w:rsidR="00A44D42" w:rsidRDefault="00A44D42" w:rsidP="00A44D42">
      <w:pPr>
        <w:pStyle w:val="ListParagraph"/>
        <w:rPr>
          <w:rFonts w:eastAsia="Times New Roman" w:cs="Arial"/>
          <w:color w:val="000000"/>
          <w:lang w:eastAsia="en-AU"/>
        </w:rPr>
      </w:pPr>
      <w:r w:rsidRPr="00A44D42">
        <w:t>the reason the person contracted COVID</w:t>
      </w:r>
      <w:r w:rsidR="006F32DE">
        <w:t>-</w:t>
      </w:r>
      <w:r w:rsidRPr="00A44D42">
        <w:t>19 is reliably attributable to carrying out work that involves providing treatment or care to a person; or involves</w:t>
      </w:r>
      <w:r>
        <w:rPr>
          <w:rFonts w:eastAsia="Times New Roman" w:cs="Arial"/>
          <w:color w:val="000000"/>
          <w:lang w:eastAsia="en-AU"/>
        </w:rPr>
        <w:t xml:space="preserve"> contact with human blood or body substances. In this case, the carrying out of work must be a significant contributing factor to the infection being contracted.</w:t>
      </w:r>
    </w:p>
    <w:p w14:paraId="79B69571" w14:textId="1A64C7BC" w:rsidR="00A37A50" w:rsidRPr="00A37A50" w:rsidRDefault="00A44D42" w:rsidP="00FB6F9A">
      <w:pPr>
        <w:spacing w:before="120" w:line="240" w:lineRule="auto"/>
        <w:textAlignment w:val="center"/>
        <w:rPr>
          <w:rFonts w:cs="Arial"/>
          <w:color w:val="000000"/>
          <w:szCs w:val="20"/>
        </w:rPr>
      </w:pPr>
      <w:r>
        <w:rPr>
          <w:rFonts w:eastAsia="Times New Roman" w:cs="Arial"/>
          <w:lang w:eastAsia="en-AU"/>
        </w:rPr>
        <w:t xml:space="preserve">Notification must be made immediately after the PCBU becomes aware of the incident. </w:t>
      </w:r>
      <w:r w:rsidR="006B79B3">
        <w:rPr>
          <w:rFonts w:eastAsia="Times New Roman" w:cs="Arial"/>
          <w:lang w:eastAsia="en-AU"/>
        </w:rPr>
        <w:t>Notification is made</w:t>
      </w:r>
      <w:r w:rsidR="004570D5">
        <w:rPr>
          <w:rFonts w:eastAsia="Times New Roman" w:cs="Arial"/>
          <w:lang w:eastAsia="en-AU"/>
        </w:rPr>
        <w:t xml:space="preserve"> </w:t>
      </w:r>
      <w:r>
        <w:rPr>
          <w:rFonts w:eastAsia="Times New Roman" w:cs="Arial"/>
          <w:lang w:eastAsia="en-AU"/>
        </w:rPr>
        <w:t xml:space="preserve">by </w:t>
      </w:r>
      <w:r w:rsidR="004570D5">
        <w:rPr>
          <w:rFonts w:eastAsia="Times New Roman" w:cs="Arial"/>
          <w:lang w:eastAsia="en-AU"/>
        </w:rPr>
        <w:t>calling WorkSafe Tasmania</w:t>
      </w:r>
      <w:r w:rsidR="00812A6E">
        <w:rPr>
          <w:rFonts w:eastAsia="Times New Roman" w:cs="Arial"/>
          <w:lang w:eastAsia="en-AU"/>
        </w:rPr>
        <w:t xml:space="preserve"> </w:t>
      </w:r>
      <w:r w:rsidR="004570D5">
        <w:rPr>
          <w:rFonts w:eastAsia="Times New Roman" w:cs="Arial"/>
          <w:lang w:eastAsia="en-AU"/>
        </w:rPr>
        <w:t xml:space="preserve">on </w:t>
      </w:r>
      <w:r w:rsidR="004570D5" w:rsidRPr="004570D5">
        <w:rPr>
          <w:rFonts w:eastAsia="Times New Roman" w:cs="Arial"/>
          <w:lang w:eastAsia="en-AU"/>
        </w:rPr>
        <w:t>1300 366 322</w:t>
      </w:r>
      <w:r>
        <w:rPr>
          <w:rFonts w:eastAsia="Times New Roman" w:cs="Arial"/>
          <w:lang w:eastAsia="en-AU"/>
        </w:rPr>
        <w:t xml:space="preserve"> or</w:t>
      </w:r>
      <w:r w:rsidR="004570D5">
        <w:rPr>
          <w:rFonts w:eastAsia="Times New Roman" w:cs="Arial"/>
          <w:lang w:eastAsia="en-AU"/>
        </w:rPr>
        <w:t xml:space="preserve"> by submi</w:t>
      </w:r>
      <w:r w:rsidR="00077D4C">
        <w:rPr>
          <w:rFonts w:eastAsia="Times New Roman" w:cs="Arial"/>
          <w:lang w:eastAsia="en-AU"/>
        </w:rPr>
        <w:t>tting</w:t>
      </w:r>
      <w:r w:rsidR="004570D5">
        <w:rPr>
          <w:rFonts w:eastAsia="Times New Roman" w:cs="Arial"/>
          <w:lang w:eastAsia="en-AU"/>
        </w:rPr>
        <w:t xml:space="preserve"> </w:t>
      </w:r>
      <w:r w:rsidR="00077D4C">
        <w:rPr>
          <w:rFonts w:eastAsia="Times New Roman" w:cs="Arial"/>
          <w:lang w:eastAsia="en-AU"/>
        </w:rPr>
        <w:t xml:space="preserve">WorkSafe Tasmania’s </w:t>
      </w:r>
      <w:hyperlink r:id="rId18" w:history="1">
        <w:r w:rsidR="004570D5" w:rsidRPr="004570D5">
          <w:rPr>
            <w:rStyle w:val="Hyperlink"/>
            <w:rFonts w:eastAsia="Times New Roman" w:cs="Arial"/>
            <w:lang w:eastAsia="en-AU"/>
          </w:rPr>
          <w:t>incident notification form</w:t>
        </w:r>
      </w:hyperlink>
      <w:r w:rsidR="00F82E66">
        <w:rPr>
          <w:rFonts w:eastAsia="Times New Roman" w:cs="Arial"/>
          <w:lang w:eastAsia="en-AU"/>
        </w:rPr>
        <w:t>.</w:t>
      </w:r>
      <w:r w:rsidR="00F040ED">
        <w:rPr>
          <w:rFonts w:eastAsia="Times New Roman" w:cs="Arial"/>
          <w:lang w:eastAsia="en-AU"/>
        </w:rPr>
        <w:t xml:space="preserve"> </w:t>
      </w:r>
    </w:p>
    <w:p w14:paraId="3F06439A" w14:textId="3C739E3D" w:rsidR="00A44D42" w:rsidRDefault="006B79B3" w:rsidP="00746B0B">
      <w:pPr>
        <w:spacing w:before="120" w:line="240" w:lineRule="auto"/>
        <w:textAlignment w:val="center"/>
        <w:rPr>
          <w:rFonts w:eastAsia="Times New Roman" w:cs="Arial"/>
          <w:lang w:eastAsia="en-AU"/>
        </w:rPr>
      </w:pPr>
      <w:r>
        <w:rPr>
          <w:rFonts w:eastAsia="Times New Roman" w:cs="Arial"/>
          <w:lang w:eastAsia="en-AU"/>
        </w:rPr>
        <w:t xml:space="preserve">Notification is required regardless of whether the </w:t>
      </w:r>
      <w:r w:rsidR="00077D4C">
        <w:rPr>
          <w:rFonts w:eastAsia="Times New Roman" w:cs="Arial"/>
          <w:lang w:eastAsia="en-AU"/>
        </w:rPr>
        <w:t xml:space="preserve">Tasmanian </w:t>
      </w:r>
      <w:r>
        <w:rPr>
          <w:rFonts w:eastAsia="Times New Roman" w:cs="Arial"/>
          <w:lang w:eastAsia="en-AU"/>
        </w:rPr>
        <w:t>Department of Health is already aware of the case.</w:t>
      </w:r>
    </w:p>
    <w:p w14:paraId="320AC722" w14:textId="77777777" w:rsidR="00812A6E" w:rsidRPr="00843955" w:rsidRDefault="00812A6E" w:rsidP="00843955">
      <w:pPr>
        <w:pStyle w:val="Heading1"/>
        <w:ind w:right="8175"/>
      </w:pPr>
      <w:bookmarkStart w:id="2" w:name="_Hlk36819188"/>
      <w:r w:rsidRPr="00843955">
        <w:t>Victoria</w:t>
      </w:r>
    </w:p>
    <w:bookmarkEnd w:id="2"/>
    <w:p w14:paraId="24BD4FD7" w14:textId="5AE3C1E1" w:rsidR="006F32DE" w:rsidRPr="006F32DE" w:rsidRDefault="00AA3654" w:rsidP="006F32DE">
      <w:pPr>
        <w:spacing w:before="120" w:line="240" w:lineRule="auto"/>
        <w:rPr>
          <w:rFonts w:cs="Arial"/>
        </w:rPr>
      </w:pPr>
      <w:r>
        <w:rPr>
          <w:rFonts w:cs="Arial"/>
        </w:rPr>
        <w:t>E</w:t>
      </w:r>
      <w:r w:rsidR="006F32DE" w:rsidRPr="006F32DE">
        <w:rPr>
          <w:rFonts w:cs="Arial"/>
        </w:rPr>
        <w:t>mployers and self-employed persons must notify WorkSafe Victoria when they become aware of a case of COVID-19 which has occurred in the workplace and where it is the cause (or one of the suspected causes) of a death at a workplace.</w:t>
      </w:r>
      <w:r>
        <w:rPr>
          <w:rFonts w:cs="Arial"/>
        </w:rPr>
        <w:t xml:space="preserve"> Information on how to make a </w:t>
      </w:r>
      <w:r w:rsidR="006F32DE" w:rsidRPr="006F32DE">
        <w:rPr>
          <w:rFonts w:cs="Arial"/>
        </w:rPr>
        <w:t xml:space="preserve">notification </w:t>
      </w:r>
      <w:r>
        <w:rPr>
          <w:rFonts w:cs="Arial"/>
        </w:rPr>
        <w:t xml:space="preserve">is available </w:t>
      </w:r>
      <w:r w:rsidR="006F32DE" w:rsidRPr="006F32DE">
        <w:rPr>
          <w:rFonts w:cs="Arial"/>
        </w:rPr>
        <w:t xml:space="preserve">on the </w:t>
      </w:r>
      <w:hyperlink r:id="rId19" w:history="1">
        <w:r w:rsidR="006F32DE" w:rsidRPr="006F32DE">
          <w:rPr>
            <w:rStyle w:val="Hyperlink"/>
            <w:rFonts w:cs="Arial"/>
          </w:rPr>
          <w:t>WorkSafe Victoria website</w:t>
        </w:r>
      </w:hyperlink>
      <w:r w:rsidR="006F32DE" w:rsidRPr="006F32DE">
        <w:rPr>
          <w:rFonts w:cs="Arial"/>
        </w:rPr>
        <w:t>.</w:t>
      </w:r>
    </w:p>
    <w:p w14:paraId="3B6A76AA" w14:textId="07BCFD5F" w:rsidR="00AA3654" w:rsidRDefault="00AA3654" w:rsidP="006F32DE">
      <w:pPr>
        <w:spacing w:before="120" w:line="240" w:lineRule="auto"/>
        <w:rPr>
          <w:rFonts w:cs="Arial"/>
        </w:rPr>
      </w:pPr>
      <w:r>
        <w:rPr>
          <w:rFonts w:cs="Arial"/>
        </w:rPr>
        <w:t xml:space="preserve">Notification is required regardless of whether the Victorian </w:t>
      </w:r>
      <w:r>
        <w:rPr>
          <w:rFonts w:cs="Arial"/>
        </w:rPr>
        <w:t>Department of Health and Human Services (</w:t>
      </w:r>
      <w:r w:rsidRPr="006F32DE">
        <w:rPr>
          <w:rFonts w:cs="Arial"/>
        </w:rPr>
        <w:t>DHHS</w:t>
      </w:r>
      <w:r>
        <w:rPr>
          <w:rFonts w:cs="Arial"/>
        </w:rPr>
        <w:t>)</w:t>
      </w:r>
      <w:r w:rsidRPr="006F32DE">
        <w:rPr>
          <w:rFonts w:cs="Arial"/>
        </w:rPr>
        <w:t xml:space="preserve"> </w:t>
      </w:r>
      <w:r>
        <w:rPr>
          <w:rFonts w:cs="Arial"/>
        </w:rPr>
        <w:t>is already aware of the case</w:t>
      </w:r>
      <w:r w:rsidR="00B568EF">
        <w:rPr>
          <w:rFonts w:cs="Arial"/>
        </w:rPr>
        <w:t>.</w:t>
      </w:r>
      <w:r>
        <w:rPr>
          <w:rFonts w:cs="Arial"/>
        </w:rPr>
        <w:t xml:space="preserve"> </w:t>
      </w:r>
      <w:r w:rsidR="006F32DE" w:rsidRPr="006F32DE">
        <w:rPr>
          <w:rFonts w:cs="Arial"/>
        </w:rPr>
        <w:t xml:space="preserve">Subject to </w:t>
      </w:r>
      <w:r>
        <w:rPr>
          <w:rFonts w:cs="Arial"/>
        </w:rPr>
        <w:t xml:space="preserve">Victorian </w:t>
      </w:r>
      <w:r w:rsidR="006F32DE" w:rsidRPr="006F32DE">
        <w:rPr>
          <w:rFonts w:cs="Arial"/>
        </w:rPr>
        <w:t xml:space="preserve">Privacy and Data Protection Act, Health Records Act and any other statutory restrictions on the disclosure of information, DHHS </w:t>
      </w:r>
      <w:r>
        <w:rPr>
          <w:rFonts w:cs="Arial"/>
        </w:rPr>
        <w:t>may</w:t>
      </w:r>
      <w:r w:rsidR="006F32DE" w:rsidRPr="006F32DE">
        <w:rPr>
          <w:rFonts w:cs="Arial"/>
        </w:rPr>
        <w:t xml:space="preserve"> inform WorkSafe Victoria</w:t>
      </w:r>
      <w:r w:rsidR="00B568EF">
        <w:rPr>
          <w:rFonts w:cs="Arial"/>
        </w:rPr>
        <w:t xml:space="preserve"> </w:t>
      </w:r>
      <w:r w:rsidR="00B568EF">
        <w:rPr>
          <w:rFonts w:cs="Arial"/>
        </w:rPr>
        <w:t>of</w:t>
      </w:r>
      <w:r w:rsidR="006F32DE" w:rsidRPr="006F32DE">
        <w:rPr>
          <w:rFonts w:cs="Arial"/>
        </w:rPr>
        <w:t xml:space="preserve"> </w:t>
      </w:r>
      <w:r>
        <w:rPr>
          <w:rFonts w:cs="Arial"/>
        </w:rPr>
        <w:t>a case</w:t>
      </w:r>
      <w:r w:rsidR="00B568EF">
        <w:rPr>
          <w:rFonts w:cs="Arial"/>
        </w:rPr>
        <w:t xml:space="preserve"> of</w:t>
      </w:r>
      <w:r>
        <w:rPr>
          <w:rFonts w:cs="Arial"/>
        </w:rPr>
        <w:t xml:space="preserve"> </w:t>
      </w:r>
      <w:r w:rsidR="006F32DE" w:rsidRPr="006F32DE">
        <w:rPr>
          <w:rFonts w:cs="Arial"/>
        </w:rPr>
        <w:t>COVID-19 where a risk of transmission has been identified in a Victorian workplace.</w:t>
      </w:r>
      <w:r w:rsidRPr="00AA3654">
        <w:rPr>
          <w:rFonts w:cs="Arial"/>
        </w:rPr>
        <w:t xml:space="preserve"> </w:t>
      </w:r>
      <w:r w:rsidRPr="006F32DE">
        <w:rPr>
          <w:rFonts w:cs="Arial"/>
        </w:rPr>
        <w:t>Work</w:t>
      </w:r>
      <w:r w:rsidR="00BE7758">
        <w:rPr>
          <w:rFonts w:cs="Arial"/>
        </w:rPr>
        <w:t>S</w:t>
      </w:r>
      <w:r w:rsidRPr="006F32DE">
        <w:rPr>
          <w:rFonts w:cs="Arial"/>
        </w:rPr>
        <w:t xml:space="preserve">afe Victoria may also </w:t>
      </w:r>
      <w:r>
        <w:rPr>
          <w:rFonts w:cs="Arial"/>
        </w:rPr>
        <w:t>be</w:t>
      </w:r>
      <w:r w:rsidRPr="006F32DE">
        <w:rPr>
          <w:rFonts w:cs="Arial"/>
        </w:rPr>
        <w:t xml:space="preserve"> consulted </w:t>
      </w:r>
      <w:r>
        <w:rPr>
          <w:rFonts w:cs="Arial"/>
        </w:rPr>
        <w:t>about cases of COVID-19 in workplaces.</w:t>
      </w:r>
      <w:bookmarkStart w:id="3" w:name="_GoBack"/>
      <w:bookmarkEnd w:id="3"/>
    </w:p>
    <w:p w14:paraId="54B9E401" w14:textId="77777777" w:rsidR="00812A6E" w:rsidRPr="00843955" w:rsidRDefault="00812A6E" w:rsidP="00843955">
      <w:pPr>
        <w:pStyle w:val="Heading1"/>
        <w:ind w:right="7041"/>
      </w:pPr>
      <w:r w:rsidRPr="00843955">
        <w:t>Western Australia</w:t>
      </w:r>
    </w:p>
    <w:p w14:paraId="7A6CDF4A" w14:textId="2B13489D" w:rsidR="00812A6E" w:rsidRPr="00C17B4E" w:rsidRDefault="00812A6E" w:rsidP="00812A6E">
      <w:pPr>
        <w:spacing w:before="120" w:line="240" w:lineRule="auto"/>
        <w:textAlignment w:val="center"/>
        <w:rPr>
          <w:rFonts w:eastAsia="Times New Roman" w:cs="Arial"/>
          <w:lang w:eastAsia="en-AU"/>
        </w:rPr>
      </w:pPr>
      <w:r w:rsidRPr="00C17B4E">
        <w:rPr>
          <w:rFonts w:eastAsia="Times New Roman" w:cs="Arial"/>
          <w:lang w:eastAsia="en-AU"/>
        </w:rPr>
        <w:t>Employers, principle contractors and contractors must notify a case of COVID-19 to the Department of Mines, Industry Regulation and Safety, WorkSafe where it is the cause (or suspected causes) of a death at a workplace.</w:t>
      </w:r>
    </w:p>
    <w:p w14:paraId="3DBF0D6C" w14:textId="3D967D19" w:rsidR="00812A6E" w:rsidRPr="00C17B4E" w:rsidRDefault="00812A6E" w:rsidP="00812A6E">
      <w:pPr>
        <w:spacing w:before="120" w:line="240" w:lineRule="auto"/>
        <w:textAlignment w:val="center"/>
        <w:rPr>
          <w:rFonts w:eastAsia="Times New Roman" w:cs="Arial"/>
          <w:lang w:eastAsia="en-AU"/>
        </w:rPr>
      </w:pPr>
      <w:r w:rsidRPr="00C17B4E">
        <w:rPr>
          <w:rFonts w:eastAsia="Times New Roman" w:cs="Arial"/>
          <w:lang w:eastAsia="en-AU"/>
        </w:rPr>
        <w:t>Employers, princip</w:t>
      </w:r>
      <w:r w:rsidR="00843955">
        <w:rPr>
          <w:rFonts w:cs="Arial"/>
          <w:lang w:eastAsia="en-AU"/>
        </w:rPr>
        <w:t>al</w:t>
      </w:r>
      <w:r w:rsidRPr="00C17B4E">
        <w:rPr>
          <w:rFonts w:eastAsia="Times New Roman" w:cs="Arial"/>
          <w:lang w:eastAsia="en-AU"/>
        </w:rPr>
        <w:t xml:space="preserve"> contractors and contractors are not required to notify non-fatal incidents of COVID-19 to the Department of Mines, Industry Regulation and Safety, WorkSafe as WA Health are already notified of confirmed cases by medical practitioners.</w:t>
      </w:r>
    </w:p>
    <w:p w14:paraId="6572C5AB" w14:textId="77777777" w:rsidR="00812A6E" w:rsidRPr="00C17B4E" w:rsidRDefault="00812A6E" w:rsidP="00812A6E">
      <w:pPr>
        <w:spacing w:before="120" w:line="240" w:lineRule="auto"/>
        <w:textAlignment w:val="center"/>
        <w:rPr>
          <w:rFonts w:eastAsia="Times New Roman" w:cs="Arial"/>
          <w:lang w:eastAsia="en-AU"/>
        </w:rPr>
      </w:pPr>
      <w:r w:rsidRPr="00C17B4E">
        <w:rPr>
          <w:rFonts w:eastAsia="Times New Roman" w:cs="Arial"/>
          <w:lang w:eastAsia="en-AU"/>
        </w:rPr>
        <w:t xml:space="preserve">Notification is made by calling 1800 678 198. </w:t>
      </w:r>
    </w:p>
    <w:p w14:paraId="37FE0C5A" w14:textId="77777777" w:rsidR="00FB1639" w:rsidRPr="00843955" w:rsidRDefault="00FB1639" w:rsidP="00FB1639">
      <w:pPr>
        <w:pStyle w:val="Heading1"/>
        <w:ind w:right="7183"/>
      </w:pPr>
      <w:bookmarkStart w:id="4" w:name="_Hlk36818692"/>
      <w:r w:rsidRPr="00843955">
        <w:lastRenderedPageBreak/>
        <w:t>Commonwealth</w:t>
      </w:r>
    </w:p>
    <w:p w14:paraId="282CBCCD" w14:textId="77777777" w:rsidR="00FB1639" w:rsidRDefault="00FB1639" w:rsidP="00FB1639">
      <w:pPr>
        <w:spacing w:before="120"/>
        <w:rPr>
          <w:rFonts w:cs="Arial"/>
          <w:color w:val="0070C0"/>
          <w:lang w:eastAsia="en-AU"/>
        </w:rPr>
      </w:pPr>
      <w:r>
        <w:rPr>
          <w:rFonts w:cs="Arial"/>
          <w:lang w:eastAsia="en-AU"/>
        </w:rPr>
        <w:t xml:space="preserve">PCBUs should notify Comcare of </w:t>
      </w:r>
      <w:r w:rsidRPr="00A72B88">
        <w:rPr>
          <w:rFonts w:cs="Arial"/>
          <w:lang w:eastAsia="en-AU"/>
        </w:rPr>
        <w:t>all</w:t>
      </w:r>
      <w:r w:rsidRPr="00FB6F9A">
        <w:rPr>
          <w:rFonts w:cs="Arial"/>
          <w:lang w:eastAsia="en-AU"/>
        </w:rPr>
        <w:t xml:space="preserve"> </w:t>
      </w:r>
      <w:r>
        <w:rPr>
          <w:rFonts w:cs="Arial"/>
          <w:u w:val="single"/>
          <w:lang w:eastAsia="en-AU"/>
        </w:rPr>
        <w:t>confirmed</w:t>
      </w:r>
      <w:r>
        <w:rPr>
          <w:rFonts w:cs="Arial"/>
          <w:lang w:eastAsia="en-AU"/>
        </w:rPr>
        <w:t xml:space="preserve"> COVID-19 cases that are work related and arise from the business or undertaking of the PCBU. Notification must be by the fastest possible method and as soon as the PCBU becomes aware of the incident. </w:t>
      </w:r>
    </w:p>
    <w:p w14:paraId="5753D1B9" w14:textId="77777777" w:rsidR="00FB1639" w:rsidRDefault="00FB1639" w:rsidP="00FB1639">
      <w:pPr>
        <w:spacing w:before="120"/>
        <w:rPr>
          <w:rFonts w:cs="Arial"/>
          <w:lang w:eastAsia="en-AU"/>
        </w:rPr>
      </w:pPr>
      <w:r>
        <w:rPr>
          <w:rFonts w:cs="Arial"/>
          <w:lang w:eastAsia="en-AU"/>
        </w:rPr>
        <w:t xml:space="preserve">Notification to Comcare can be made using the incident notification </w:t>
      </w:r>
      <w:hyperlink r:id="rId20" w:history="1">
        <w:r>
          <w:rPr>
            <w:rStyle w:val="Hyperlink"/>
            <w:rFonts w:cs="Arial"/>
            <w:lang w:eastAsia="en-AU"/>
          </w:rPr>
          <w:t>form</w:t>
        </w:r>
      </w:hyperlink>
      <w:r>
        <w:rPr>
          <w:rFonts w:cs="Arial"/>
          <w:lang w:eastAsia="en-AU"/>
        </w:rPr>
        <w:t xml:space="preserve"> which can be emailed to </w:t>
      </w:r>
      <w:hyperlink r:id="rId21" w:history="1">
        <w:r>
          <w:rPr>
            <w:rStyle w:val="Hyperlink"/>
            <w:rFonts w:cs="Arial"/>
            <w:lang w:eastAsia="en-AU"/>
          </w:rPr>
          <w:t>notify@comcare.gov.au</w:t>
        </w:r>
      </w:hyperlink>
      <w:r>
        <w:rPr>
          <w:rStyle w:val="Hyperlink"/>
          <w:rFonts w:cs="Arial"/>
          <w:lang w:eastAsia="en-AU"/>
        </w:rPr>
        <w:t xml:space="preserve"> or </w:t>
      </w:r>
      <w:r>
        <w:rPr>
          <w:rFonts w:cs="Arial"/>
          <w:lang w:eastAsia="en-AU"/>
        </w:rPr>
        <w:t xml:space="preserve">submit an </w:t>
      </w:r>
      <w:hyperlink r:id="rId22" w:history="1">
        <w:r>
          <w:rPr>
            <w:rStyle w:val="Hyperlink"/>
            <w:rFonts w:cs="Arial"/>
            <w:lang w:eastAsia="en-AU"/>
          </w:rPr>
          <w:t>online</w:t>
        </w:r>
      </w:hyperlink>
      <w:r>
        <w:rPr>
          <w:rFonts w:cs="Arial"/>
          <w:lang w:eastAsia="en-AU"/>
        </w:rPr>
        <w:t xml:space="preserve"> notification. Alternatively, call Comcare on 1300 366 979. When notifying by phone, you may be asked to provide notification in writing within 48 hours. If calling outside office hours, you can be redirected to the on-call inspector. </w:t>
      </w:r>
    </w:p>
    <w:p w14:paraId="45A18A76" w14:textId="77777777" w:rsidR="00FB1639" w:rsidRPr="008A620A" w:rsidRDefault="00FB1639" w:rsidP="00FB1639">
      <w:pPr>
        <w:spacing w:before="120" w:line="240" w:lineRule="auto"/>
        <w:rPr>
          <w:rFonts w:eastAsia="Times New Roman" w:cs="Arial"/>
          <w:lang w:eastAsia="en-AU"/>
        </w:rPr>
      </w:pPr>
      <w:r>
        <w:rPr>
          <w:rFonts w:cs="Arial"/>
          <w:lang w:eastAsia="en-AU"/>
        </w:rPr>
        <w:t>Notifications must be made regardless of whether the relevant Health agency is already aware of the case.</w:t>
      </w:r>
    </w:p>
    <w:bookmarkEnd w:id="4"/>
    <w:p w14:paraId="7319EEB2" w14:textId="77777777" w:rsidR="00812A6E" w:rsidRPr="006B79B3" w:rsidRDefault="00812A6E" w:rsidP="00746B0B">
      <w:pPr>
        <w:spacing w:before="120" w:line="240" w:lineRule="auto"/>
        <w:textAlignment w:val="center"/>
        <w:rPr>
          <w:rFonts w:eastAsia="Times New Roman" w:cs="Arial"/>
          <w:lang w:eastAsia="en-AU"/>
        </w:rPr>
      </w:pPr>
    </w:p>
    <w:sectPr w:rsidR="00812A6E" w:rsidRPr="006B79B3" w:rsidSect="002A34CC">
      <w:headerReference w:type="default" r:id="rId23"/>
      <w:footerReference w:type="default" r:id="rId24"/>
      <w:pgSz w:w="11906" w:h="16838"/>
      <w:pgMar w:top="2693" w:right="1440" w:bottom="1985"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C6373" w14:textId="77777777" w:rsidR="00DA71A7" w:rsidRDefault="00DA71A7" w:rsidP="00DC092B">
      <w:pPr>
        <w:spacing w:after="0" w:line="240" w:lineRule="auto"/>
      </w:pPr>
      <w:r>
        <w:separator/>
      </w:r>
    </w:p>
  </w:endnote>
  <w:endnote w:type="continuationSeparator" w:id="0">
    <w:p w14:paraId="0D30EBA1" w14:textId="77777777" w:rsidR="00DA71A7" w:rsidRDefault="00DA71A7" w:rsidP="00DC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45D1" w14:textId="77777777" w:rsidR="006D570C" w:rsidRPr="003531E4" w:rsidRDefault="006D570C" w:rsidP="006D570C">
    <w:pPr>
      <w:pStyle w:val="Footer"/>
      <w:rPr>
        <w:b/>
        <w:sz w:val="22"/>
      </w:rPr>
    </w:pPr>
    <w:r w:rsidRPr="003531E4">
      <w:rPr>
        <w:b/>
        <w:noProof/>
        <w:sz w:val="22"/>
      </w:rPr>
      <w:drawing>
        <wp:anchor distT="0" distB="0" distL="114300" distR="114300" simplePos="0" relativeHeight="251661312" behindDoc="1" locked="0" layoutInCell="1" allowOverlap="1" wp14:anchorId="07CE6780" wp14:editId="14654BDB">
          <wp:simplePos x="0" y="0"/>
          <wp:positionH relativeFrom="column">
            <wp:posOffset>3895725</wp:posOffset>
          </wp:positionH>
          <wp:positionV relativeFrom="paragraph">
            <wp:posOffset>-303530</wp:posOffset>
          </wp:positionV>
          <wp:extent cx="2229485" cy="7715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_logo_inline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229485" cy="771525"/>
                  </a:xfrm>
                  <a:prstGeom prst="rect">
                    <a:avLst/>
                  </a:prstGeom>
                </pic:spPr>
              </pic:pic>
            </a:graphicData>
          </a:graphic>
        </wp:anchor>
      </w:drawing>
    </w:r>
    <w:r w:rsidRPr="003531E4">
      <w:rPr>
        <w:b/>
        <w:sz w:val="22"/>
      </w:rPr>
      <w:t>swa.gov.au/coronavirus</w:t>
    </w:r>
    <w:r w:rsidRPr="003531E4">
      <w:rPr>
        <w:b/>
        <w:sz w:val="22"/>
      </w:rPr>
      <w:tab/>
    </w:r>
    <w:r w:rsidRPr="003531E4">
      <w:rPr>
        <w:b/>
        <w:sz w:val="22"/>
      </w:rPr>
      <w:tab/>
    </w:r>
  </w:p>
  <w:p w14:paraId="0E951189" w14:textId="77777777" w:rsidR="006D570C" w:rsidRDefault="006D570C" w:rsidP="006D570C">
    <w:pPr>
      <w:pStyle w:val="Footer"/>
    </w:pPr>
  </w:p>
  <w:p w14:paraId="28773C15" w14:textId="77777777" w:rsidR="006D570C" w:rsidRDefault="006D5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99749" w14:textId="77777777" w:rsidR="00DA71A7" w:rsidRDefault="00DA71A7" w:rsidP="00DC092B">
      <w:pPr>
        <w:spacing w:after="0" w:line="240" w:lineRule="auto"/>
      </w:pPr>
      <w:r>
        <w:separator/>
      </w:r>
    </w:p>
  </w:footnote>
  <w:footnote w:type="continuationSeparator" w:id="0">
    <w:p w14:paraId="0541DAF4" w14:textId="77777777" w:rsidR="00DA71A7" w:rsidRDefault="00DA71A7" w:rsidP="00DC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4D702" w14:textId="5EFF6B1C" w:rsidR="00843955" w:rsidRDefault="00843955" w:rsidP="00843955">
    <w:pPr>
      <w:pStyle w:val="Heading2"/>
      <w:jc w:val="right"/>
    </w:pPr>
    <w:r>
      <w:rPr>
        <w:noProof/>
      </w:rPr>
      <w:drawing>
        <wp:anchor distT="0" distB="0" distL="114300" distR="114300" simplePos="0" relativeHeight="251659264" behindDoc="1" locked="0" layoutInCell="1" allowOverlap="1" wp14:anchorId="44693ECB" wp14:editId="149ACE23">
          <wp:simplePos x="0" y="0"/>
          <wp:positionH relativeFrom="column">
            <wp:posOffset>-909320</wp:posOffset>
          </wp:positionH>
          <wp:positionV relativeFrom="paragraph">
            <wp:posOffset>-715645</wp:posOffset>
          </wp:positionV>
          <wp:extent cx="7546975" cy="1384465"/>
          <wp:effectExtent l="0" t="0" r="0" b="635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326 COVID-19 WHS Factsheet_bkg.jpg"/>
                  <pic:cNvPicPr/>
                </pic:nvPicPr>
                <pic:blipFill rotWithShape="1">
                  <a:blip r:embed="rId1">
                    <a:extLst>
                      <a:ext uri="{28A0092B-C50C-407E-A947-70E740481C1C}">
                        <a14:useLocalDpi xmlns:a14="http://schemas.microsoft.com/office/drawing/2010/main" val="0"/>
                      </a:ext>
                    </a:extLst>
                  </a:blip>
                  <a:srcRect b="87031"/>
                  <a:stretch/>
                </pic:blipFill>
                <pic:spPr bwMode="auto">
                  <a:xfrm>
                    <a:off x="0" y="0"/>
                    <a:ext cx="7547647" cy="1384588"/>
                  </a:xfrm>
                  <a:prstGeom prst="rect">
                    <a:avLst/>
                  </a:prstGeom>
                  <a:ln w="3810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bookmarkStart w:id="5" w:name="_Hlk36716315"/>
    <w:r w:rsidR="00FB1639">
      <w:rPr>
        <w:color w:val="FFFFFF" w:themeColor="background1"/>
      </w:rPr>
      <w:t xml:space="preserve">Updated: </w:t>
    </w:r>
    <w:r w:rsidR="006F32DE">
      <w:rPr>
        <w:color w:val="FFFFFF" w:themeColor="background1"/>
      </w:rPr>
      <w:t>15 July</w:t>
    </w:r>
    <w:r w:rsidR="0048380E">
      <w:rPr>
        <w:color w:val="FFFFFF" w:themeColor="background1"/>
      </w:rPr>
      <w:t xml:space="preserve"> </w:t>
    </w:r>
    <w:r w:rsidRPr="00AC550A">
      <w:rPr>
        <w:color w:val="FFFFFF" w:themeColor="background1"/>
      </w:rPr>
      <w:t>2020</w:t>
    </w:r>
    <w:bookmarkEnd w:id="5"/>
  </w:p>
  <w:p w14:paraId="43845825" w14:textId="77777777" w:rsidR="00843955" w:rsidRDefault="00843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35D1"/>
    <w:multiLevelType w:val="multilevel"/>
    <w:tmpl w:val="A102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A55BB"/>
    <w:multiLevelType w:val="multilevel"/>
    <w:tmpl w:val="48BEFA9E"/>
    <w:lvl w:ilvl="0">
      <w:start w:val="1"/>
      <w:numFmt w:val="bullet"/>
      <w:lvlText w:val=""/>
      <w:lvlJc w:val="left"/>
      <w:pPr>
        <w:tabs>
          <w:tab w:val="num" w:pos="1575"/>
        </w:tabs>
        <w:ind w:left="1575" w:hanging="360"/>
      </w:pPr>
      <w:rPr>
        <w:rFonts w:ascii="Symbol" w:hAnsi="Symbol" w:hint="default"/>
        <w:sz w:val="20"/>
      </w:rPr>
    </w:lvl>
    <w:lvl w:ilvl="1">
      <w:start w:val="1"/>
      <w:numFmt w:val="bullet"/>
      <w:lvlText w:val="o"/>
      <w:lvlJc w:val="left"/>
      <w:pPr>
        <w:tabs>
          <w:tab w:val="num" w:pos="2295"/>
        </w:tabs>
        <w:ind w:left="2295" w:hanging="360"/>
      </w:pPr>
      <w:rPr>
        <w:rFonts w:ascii="Courier New" w:hAnsi="Courier New" w:cs="Times New Roman" w:hint="default"/>
        <w:sz w:val="20"/>
      </w:rPr>
    </w:lvl>
    <w:lvl w:ilvl="2">
      <w:start w:val="1"/>
      <w:numFmt w:val="bullet"/>
      <w:lvlText w:val=""/>
      <w:lvlJc w:val="left"/>
      <w:pPr>
        <w:tabs>
          <w:tab w:val="num" w:pos="3015"/>
        </w:tabs>
        <w:ind w:left="3015" w:hanging="360"/>
      </w:pPr>
      <w:rPr>
        <w:rFonts w:ascii="Wingdings" w:hAnsi="Wingdings" w:hint="default"/>
        <w:sz w:val="20"/>
      </w:rPr>
    </w:lvl>
    <w:lvl w:ilvl="3">
      <w:start w:val="1"/>
      <w:numFmt w:val="bullet"/>
      <w:lvlText w:val=""/>
      <w:lvlJc w:val="left"/>
      <w:pPr>
        <w:tabs>
          <w:tab w:val="num" w:pos="3735"/>
        </w:tabs>
        <w:ind w:left="3735" w:hanging="360"/>
      </w:pPr>
      <w:rPr>
        <w:rFonts w:ascii="Wingdings" w:hAnsi="Wingdings" w:hint="default"/>
        <w:sz w:val="20"/>
      </w:rPr>
    </w:lvl>
    <w:lvl w:ilvl="4">
      <w:start w:val="1"/>
      <w:numFmt w:val="bullet"/>
      <w:lvlText w:val=""/>
      <w:lvlJc w:val="left"/>
      <w:pPr>
        <w:tabs>
          <w:tab w:val="num" w:pos="4455"/>
        </w:tabs>
        <w:ind w:left="4455" w:hanging="360"/>
      </w:pPr>
      <w:rPr>
        <w:rFonts w:ascii="Wingdings" w:hAnsi="Wingdings" w:hint="default"/>
        <w:sz w:val="20"/>
      </w:rPr>
    </w:lvl>
    <w:lvl w:ilvl="5">
      <w:start w:val="1"/>
      <w:numFmt w:val="bullet"/>
      <w:lvlText w:val=""/>
      <w:lvlJc w:val="left"/>
      <w:pPr>
        <w:tabs>
          <w:tab w:val="num" w:pos="5175"/>
        </w:tabs>
        <w:ind w:left="5175" w:hanging="360"/>
      </w:pPr>
      <w:rPr>
        <w:rFonts w:ascii="Wingdings" w:hAnsi="Wingdings" w:hint="default"/>
        <w:sz w:val="20"/>
      </w:rPr>
    </w:lvl>
    <w:lvl w:ilvl="6">
      <w:start w:val="1"/>
      <w:numFmt w:val="bullet"/>
      <w:lvlText w:val=""/>
      <w:lvlJc w:val="left"/>
      <w:pPr>
        <w:tabs>
          <w:tab w:val="num" w:pos="5895"/>
        </w:tabs>
        <w:ind w:left="5895" w:hanging="360"/>
      </w:pPr>
      <w:rPr>
        <w:rFonts w:ascii="Wingdings" w:hAnsi="Wingdings" w:hint="default"/>
        <w:sz w:val="20"/>
      </w:rPr>
    </w:lvl>
    <w:lvl w:ilvl="7">
      <w:start w:val="1"/>
      <w:numFmt w:val="bullet"/>
      <w:lvlText w:val=""/>
      <w:lvlJc w:val="left"/>
      <w:pPr>
        <w:tabs>
          <w:tab w:val="num" w:pos="6615"/>
        </w:tabs>
        <w:ind w:left="6615" w:hanging="360"/>
      </w:pPr>
      <w:rPr>
        <w:rFonts w:ascii="Wingdings" w:hAnsi="Wingdings" w:hint="default"/>
        <w:sz w:val="20"/>
      </w:rPr>
    </w:lvl>
    <w:lvl w:ilvl="8">
      <w:start w:val="1"/>
      <w:numFmt w:val="bullet"/>
      <w:lvlText w:val=""/>
      <w:lvlJc w:val="left"/>
      <w:pPr>
        <w:tabs>
          <w:tab w:val="num" w:pos="7335"/>
        </w:tabs>
        <w:ind w:left="7335" w:hanging="360"/>
      </w:pPr>
      <w:rPr>
        <w:rFonts w:ascii="Wingdings" w:hAnsi="Wingdings" w:hint="default"/>
        <w:sz w:val="20"/>
      </w:rPr>
    </w:lvl>
  </w:abstractNum>
  <w:abstractNum w:abstractNumId="2" w15:restartNumberingAfterBreak="0">
    <w:nsid w:val="05495E29"/>
    <w:multiLevelType w:val="multilevel"/>
    <w:tmpl w:val="051A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113C3C"/>
    <w:multiLevelType w:val="multilevel"/>
    <w:tmpl w:val="031A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07194F"/>
    <w:multiLevelType w:val="hybridMultilevel"/>
    <w:tmpl w:val="5BF09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07560A6"/>
    <w:multiLevelType w:val="multilevel"/>
    <w:tmpl w:val="3998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D1A6B"/>
    <w:multiLevelType w:val="multilevel"/>
    <w:tmpl w:val="60CA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A461E"/>
    <w:multiLevelType w:val="hybridMultilevel"/>
    <w:tmpl w:val="F55444D6"/>
    <w:lvl w:ilvl="0" w:tplc="EF8C651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8185B7F"/>
    <w:multiLevelType w:val="multilevel"/>
    <w:tmpl w:val="D978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67857"/>
    <w:multiLevelType w:val="hybridMultilevel"/>
    <w:tmpl w:val="1BD2CC4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0" w15:restartNumberingAfterBreak="0">
    <w:nsid w:val="358D275C"/>
    <w:multiLevelType w:val="hybridMultilevel"/>
    <w:tmpl w:val="4EB848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D05FF0"/>
    <w:multiLevelType w:val="hybridMultilevel"/>
    <w:tmpl w:val="C5062F4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8D74796"/>
    <w:multiLevelType w:val="multilevel"/>
    <w:tmpl w:val="05E0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C00F8"/>
    <w:multiLevelType w:val="hybridMultilevel"/>
    <w:tmpl w:val="B4304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353CD2"/>
    <w:multiLevelType w:val="multilevel"/>
    <w:tmpl w:val="1D6E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C154FB"/>
    <w:multiLevelType w:val="multilevel"/>
    <w:tmpl w:val="BE3E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6" w15:restartNumberingAfterBreak="0">
    <w:nsid w:val="6EC847CB"/>
    <w:multiLevelType w:val="multilevel"/>
    <w:tmpl w:val="00DE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5916A9"/>
    <w:multiLevelType w:val="hybridMultilevel"/>
    <w:tmpl w:val="03C01F58"/>
    <w:lvl w:ilvl="0" w:tplc="EED8807A">
      <w:start w:val="1"/>
      <w:numFmt w:val="bullet"/>
      <w:pStyle w:val="ListParagraph"/>
      <w:lvlText w:val="&gt;"/>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335144F"/>
    <w:multiLevelType w:val="hybridMultilevel"/>
    <w:tmpl w:val="A3F455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9D35AB8"/>
    <w:multiLevelType w:val="hybridMultilevel"/>
    <w:tmpl w:val="F5FEC2DC"/>
    <w:lvl w:ilvl="0" w:tplc="6D9C96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5"/>
  </w:num>
  <w:num w:numId="4">
    <w:abstractNumId w:val="16"/>
  </w:num>
  <w:num w:numId="5">
    <w:abstractNumId w:val="3"/>
  </w:num>
  <w:num w:numId="6">
    <w:abstractNumId w:val="2"/>
  </w:num>
  <w:num w:numId="7">
    <w:abstractNumId w:val="11"/>
  </w:num>
  <w:num w:numId="8">
    <w:abstractNumId w:val="13"/>
  </w:num>
  <w:num w:numId="9">
    <w:abstractNumId w:val="10"/>
  </w:num>
  <w:num w:numId="10">
    <w:abstractNumId w:val="0"/>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10"/>
  </w:num>
  <w:num w:numId="16">
    <w:abstractNumId w:val="17"/>
  </w:num>
  <w:num w:numId="17">
    <w:abstractNumId w:val="19"/>
  </w:num>
  <w:num w:numId="18">
    <w:abstractNumId w:val="17"/>
  </w:num>
  <w:num w:numId="19">
    <w:abstractNumId w:val="17"/>
  </w:num>
  <w:num w:numId="20">
    <w:abstractNumId w:val="7"/>
  </w:num>
  <w:num w:numId="21">
    <w:abstractNumId w:val="17"/>
  </w:num>
  <w:num w:numId="22">
    <w:abstractNumId w:val="17"/>
  </w:num>
  <w:num w:numId="23">
    <w:abstractNumId w:val="12"/>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A2"/>
    <w:rsid w:val="00006452"/>
    <w:rsid w:val="00014088"/>
    <w:rsid w:val="000309AF"/>
    <w:rsid w:val="0005587C"/>
    <w:rsid w:val="00077D4C"/>
    <w:rsid w:val="000A6397"/>
    <w:rsid w:val="000E77A7"/>
    <w:rsid w:val="001266D8"/>
    <w:rsid w:val="001359A2"/>
    <w:rsid w:val="001421FA"/>
    <w:rsid w:val="0015572B"/>
    <w:rsid w:val="001A634F"/>
    <w:rsid w:val="001F562F"/>
    <w:rsid w:val="002304A6"/>
    <w:rsid w:val="0023627E"/>
    <w:rsid w:val="002A34CC"/>
    <w:rsid w:val="00302BCB"/>
    <w:rsid w:val="00364552"/>
    <w:rsid w:val="003D3BC4"/>
    <w:rsid w:val="00425B91"/>
    <w:rsid w:val="00441F36"/>
    <w:rsid w:val="00446B47"/>
    <w:rsid w:val="00451A74"/>
    <w:rsid w:val="004570D5"/>
    <w:rsid w:val="0048380E"/>
    <w:rsid w:val="00490810"/>
    <w:rsid w:val="0055643A"/>
    <w:rsid w:val="005760AC"/>
    <w:rsid w:val="005869C1"/>
    <w:rsid w:val="005B4646"/>
    <w:rsid w:val="005C31F6"/>
    <w:rsid w:val="00601FD6"/>
    <w:rsid w:val="00626711"/>
    <w:rsid w:val="006346F0"/>
    <w:rsid w:val="0064367B"/>
    <w:rsid w:val="00660A12"/>
    <w:rsid w:val="006B79B3"/>
    <w:rsid w:val="006D194B"/>
    <w:rsid w:val="006D570C"/>
    <w:rsid w:val="006F32DE"/>
    <w:rsid w:val="00746B0B"/>
    <w:rsid w:val="0079463D"/>
    <w:rsid w:val="007A310D"/>
    <w:rsid w:val="00812A6E"/>
    <w:rsid w:val="00843955"/>
    <w:rsid w:val="00854245"/>
    <w:rsid w:val="008846D0"/>
    <w:rsid w:val="008949A2"/>
    <w:rsid w:val="008A620A"/>
    <w:rsid w:val="008B4A94"/>
    <w:rsid w:val="008D01A7"/>
    <w:rsid w:val="008D2CF5"/>
    <w:rsid w:val="009000D6"/>
    <w:rsid w:val="00945EAF"/>
    <w:rsid w:val="00951AD9"/>
    <w:rsid w:val="00966CAA"/>
    <w:rsid w:val="00981F55"/>
    <w:rsid w:val="009834F3"/>
    <w:rsid w:val="009F7C0A"/>
    <w:rsid w:val="00A14F88"/>
    <w:rsid w:val="00A20114"/>
    <w:rsid w:val="00A2041C"/>
    <w:rsid w:val="00A324ED"/>
    <w:rsid w:val="00A37A50"/>
    <w:rsid w:val="00A44D42"/>
    <w:rsid w:val="00A72B88"/>
    <w:rsid w:val="00A93479"/>
    <w:rsid w:val="00AA3654"/>
    <w:rsid w:val="00AA754C"/>
    <w:rsid w:val="00AC3057"/>
    <w:rsid w:val="00B171C7"/>
    <w:rsid w:val="00B568EF"/>
    <w:rsid w:val="00B61D99"/>
    <w:rsid w:val="00B864F2"/>
    <w:rsid w:val="00BC12B1"/>
    <w:rsid w:val="00BE7758"/>
    <w:rsid w:val="00C17B4E"/>
    <w:rsid w:val="00C54F9B"/>
    <w:rsid w:val="00C87F78"/>
    <w:rsid w:val="00CB27FA"/>
    <w:rsid w:val="00D434AE"/>
    <w:rsid w:val="00D53EF6"/>
    <w:rsid w:val="00D55824"/>
    <w:rsid w:val="00DA71A7"/>
    <w:rsid w:val="00DC092B"/>
    <w:rsid w:val="00DF1F78"/>
    <w:rsid w:val="00E13082"/>
    <w:rsid w:val="00E240D2"/>
    <w:rsid w:val="00E24A3D"/>
    <w:rsid w:val="00E76092"/>
    <w:rsid w:val="00E906FD"/>
    <w:rsid w:val="00ED78EC"/>
    <w:rsid w:val="00F040ED"/>
    <w:rsid w:val="00F2341F"/>
    <w:rsid w:val="00F235F0"/>
    <w:rsid w:val="00F31AA2"/>
    <w:rsid w:val="00F82E66"/>
    <w:rsid w:val="00FB1639"/>
    <w:rsid w:val="00FB6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B9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955"/>
    <w:pPr>
      <w:spacing w:after="120"/>
    </w:pPr>
    <w:rPr>
      <w:rFonts w:ascii="Arial" w:hAnsi="Arial"/>
      <w:sz w:val="20"/>
    </w:rPr>
  </w:style>
  <w:style w:type="paragraph" w:styleId="Heading1">
    <w:name w:val="heading 1"/>
    <w:aliases w:val="Chapter Headings"/>
    <w:basedOn w:val="Normal"/>
    <w:next w:val="Normal"/>
    <w:link w:val="Heading1Char"/>
    <w:uiPriority w:val="9"/>
    <w:qFormat/>
    <w:rsid w:val="00843955"/>
    <w:pPr>
      <w:keepNext/>
      <w:keepLines/>
      <w:pBdr>
        <w:top w:val="single" w:sz="12" w:space="1" w:color="E81A32"/>
        <w:left w:val="single" w:sz="12" w:space="4" w:color="E81A32"/>
        <w:bottom w:val="single" w:sz="12" w:space="1" w:color="E81A32"/>
        <w:right w:val="single" w:sz="12" w:space="4" w:color="E81A32"/>
      </w:pBdr>
      <w:shd w:val="clear" w:color="auto" w:fill="E81A32"/>
      <w:spacing w:before="240" w:after="0"/>
      <w:outlineLvl w:val="0"/>
    </w:pPr>
    <w:rPr>
      <w:rFonts w:eastAsiaTheme="majorEastAsia" w:cstheme="majorBidi"/>
      <w:b/>
      <w:color w:val="FFFFFF" w:themeColor="background1"/>
      <w:sz w:val="22"/>
      <w:szCs w:val="32"/>
    </w:rPr>
  </w:style>
  <w:style w:type="paragraph" w:styleId="Heading2">
    <w:name w:val="heading 2"/>
    <w:basedOn w:val="Subtitle"/>
    <w:next w:val="Normal"/>
    <w:link w:val="Heading2Char"/>
    <w:uiPriority w:val="9"/>
    <w:unhideWhenUsed/>
    <w:qFormat/>
    <w:rsid w:val="0084395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1AA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31AA2"/>
    <w:rPr>
      <w:color w:val="0000FF"/>
      <w:u w:val="single"/>
    </w:rPr>
  </w:style>
  <w:style w:type="paragraph" w:styleId="ListParagraph">
    <w:name w:val="List Paragraph"/>
    <w:aliases w:val="Bullet,SWA List Paragraph,Indent,Heading2"/>
    <w:basedOn w:val="Normal"/>
    <w:link w:val="ListParagraphChar"/>
    <w:uiPriority w:val="34"/>
    <w:qFormat/>
    <w:rsid w:val="00302BCB"/>
    <w:pPr>
      <w:numPr>
        <w:numId w:val="19"/>
      </w:numPr>
      <w:ind w:left="470" w:hanging="357"/>
      <w:contextualSpacing/>
    </w:pPr>
    <w:rPr>
      <w:szCs w:val="19"/>
    </w:rPr>
  </w:style>
  <w:style w:type="character" w:styleId="CommentReference">
    <w:name w:val="annotation reference"/>
    <w:basedOn w:val="DefaultParagraphFont"/>
    <w:uiPriority w:val="99"/>
    <w:semiHidden/>
    <w:unhideWhenUsed/>
    <w:rsid w:val="00626711"/>
    <w:rPr>
      <w:sz w:val="16"/>
      <w:szCs w:val="16"/>
    </w:rPr>
  </w:style>
  <w:style w:type="paragraph" w:styleId="CommentText">
    <w:name w:val="annotation text"/>
    <w:basedOn w:val="Normal"/>
    <w:link w:val="CommentTextChar"/>
    <w:uiPriority w:val="99"/>
    <w:unhideWhenUsed/>
    <w:rsid w:val="00626711"/>
    <w:pPr>
      <w:spacing w:line="240" w:lineRule="auto"/>
    </w:pPr>
    <w:rPr>
      <w:szCs w:val="20"/>
    </w:rPr>
  </w:style>
  <w:style w:type="character" w:customStyle="1" w:styleId="CommentTextChar">
    <w:name w:val="Comment Text Char"/>
    <w:basedOn w:val="DefaultParagraphFont"/>
    <w:link w:val="CommentText"/>
    <w:uiPriority w:val="99"/>
    <w:rsid w:val="00626711"/>
    <w:rPr>
      <w:sz w:val="20"/>
      <w:szCs w:val="20"/>
    </w:rPr>
  </w:style>
  <w:style w:type="paragraph" w:styleId="CommentSubject">
    <w:name w:val="annotation subject"/>
    <w:basedOn w:val="CommentText"/>
    <w:next w:val="CommentText"/>
    <w:link w:val="CommentSubjectChar"/>
    <w:uiPriority w:val="99"/>
    <w:semiHidden/>
    <w:unhideWhenUsed/>
    <w:rsid w:val="00626711"/>
    <w:rPr>
      <w:b/>
      <w:bCs/>
    </w:rPr>
  </w:style>
  <w:style w:type="character" w:customStyle="1" w:styleId="CommentSubjectChar">
    <w:name w:val="Comment Subject Char"/>
    <w:basedOn w:val="CommentTextChar"/>
    <w:link w:val="CommentSubject"/>
    <w:uiPriority w:val="99"/>
    <w:semiHidden/>
    <w:rsid w:val="00626711"/>
    <w:rPr>
      <w:b/>
      <w:bCs/>
      <w:sz w:val="20"/>
      <w:szCs w:val="20"/>
    </w:rPr>
  </w:style>
  <w:style w:type="paragraph" w:styleId="BalloonText">
    <w:name w:val="Balloon Text"/>
    <w:basedOn w:val="Normal"/>
    <w:link w:val="BalloonTextChar"/>
    <w:uiPriority w:val="99"/>
    <w:semiHidden/>
    <w:unhideWhenUsed/>
    <w:rsid w:val="00626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11"/>
    <w:rPr>
      <w:rFonts w:ascii="Segoe UI" w:hAnsi="Segoe UI" w:cs="Segoe UI"/>
      <w:sz w:val="18"/>
      <w:szCs w:val="18"/>
    </w:rPr>
  </w:style>
  <w:style w:type="character" w:customStyle="1" w:styleId="ListParagraphChar">
    <w:name w:val="List Paragraph Char"/>
    <w:aliases w:val="Bullet Char,SWA List Paragraph Char,Indent Char,Heading2 Char"/>
    <w:basedOn w:val="DefaultParagraphFont"/>
    <w:link w:val="ListParagraph"/>
    <w:uiPriority w:val="34"/>
    <w:rsid w:val="00302BCB"/>
    <w:rPr>
      <w:rFonts w:ascii="Arial" w:hAnsi="Arial"/>
      <w:sz w:val="20"/>
      <w:szCs w:val="19"/>
    </w:rPr>
  </w:style>
  <w:style w:type="character" w:styleId="UnresolvedMention">
    <w:name w:val="Unresolved Mention"/>
    <w:basedOn w:val="DefaultParagraphFont"/>
    <w:uiPriority w:val="99"/>
    <w:semiHidden/>
    <w:unhideWhenUsed/>
    <w:rsid w:val="00A20114"/>
    <w:rPr>
      <w:color w:val="605E5C"/>
      <w:shd w:val="clear" w:color="auto" w:fill="E1DFDD"/>
    </w:rPr>
  </w:style>
  <w:style w:type="paragraph" w:styleId="Header">
    <w:name w:val="header"/>
    <w:basedOn w:val="Normal"/>
    <w:link w:val="HeaderChar"/>
    <w:uiPriority w:val="99"/>
    <w:unhideWhenUsed/>
    <w:rsid w:val="00DC0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92B"/>
  </w:style>
  <w:style w:type="paragraph" w:styleId="Footer">
    <w:name w:val="footer"/>
    <w:basedOn w:val="Normal"/>
    <w:link w:val="FooterChar"/>
    <w:uiPriority w:val="99"/>
    <w:unhideWhenUsed/>
    <w:rsid w:val="00DC0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92B"/>
  </w:style>
  <w:style w:type="character" w:styleId="FollowedHyperlink">
    <w:name w:val="FollowedHyperlink"/>
    <w:basedOn w:val="DefaultParagraphFont"/>
    <w:uiPriority w:val="99"/>
    <w:semiHidden/>
    <w:unhideWhenUsed/>
    <w:rsid w:val="006D194B"/>
    <w:rPr>
      <w:color w:val="954F72" w:themeColor="followedHyperlink"/>
      <w:u w:val="single"/>
    </w:rPr>
  </w:style>
  <w:style w:type="character" w:customStyle="1" w:styleId="Heading1Char">
    <w:name w:val="Heading 1 Char"/>
    <w:aliases w:val="Chapter Headings Char"/>
    <w:basedOn w:val="DefaultParagraphFont"/>
    <w:link w:val="Heading1"/>
    <w:uiPriority w:val="9"/>
    <w:rsid w:val="00843955"/>
    <w:rPr>
      <w:rFonts w:ascii="Arial" w:eastAsiaTheme="majorEastAsia" w:hAnsi="Arial" w:cstheme="majorBidi"/>
      <w:b/>
      <w:color w:val="FFFFFF" w:themeColor="background1"/>
      <w:szCs w:val="32"/>
      <w:shd w:val="clear" w:color="auto" w:fill="E81A32"/>
    </w:rPr>
  </w:style>
  <w:style w:type="character" w:customStyle="1" w:styleId="Heading2Char">
    <w:name w:val="Heading 2 Char"/>
    <w:basedOn w:val="DefaultParagraphFont"/>
    <w:link w:val="Heading2"/>
    <w:uiPriority w:val="9"/>
    <w:rsid w:val="00843955"/>
    <w:rPr>
      <w:rFonts w:ascii="Arial" w:eastAsiaTheme="minorEastAsia" w:hAnsi="Arial"/>
      <w:b/>
      <w:sz w:val="24"/>
    </w:rPr>
  </w:style>
  <w:style w:type="paragraph" w:styleId="Title">
    <w:name w:val="Title"/>
    <w:basedOn w:val="Normal"/>
    <w:next w:val="Normal"/>
    <w:link w:val="TitleChar"/>
    <w:uiPriority w:val="10"/>
    <w:qFormat/>
    <w:rsid w:val="00843955"/>
    <w:pPr>
      <w:pBdr>
        <w:top w:val="single" w:sz="24" w:space="1" w:color="E81A32"/>
        <w:left w:val="single" w:sz="24" w:space="4" w:color="E81A32"/>
        <w:bottom w:val="single" w:sz="24" w:space="1" w:color="E81A32"/>
        <w:right w:val="single" w:sz="24" w:space="4" w:color="E81A32"/>
      </w:pBdr>
      <w:shd w:val="clear" w:color="auto" w:fill="E81A32"/>
      <w:spacing w:after="0" w:line="240" w:lineRule="auto"/>
      <w:contextualSpacing/>
      <w:jc w:val="center"/>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843955"/>
    <w:rPr>
      <w:rFonts w:ascii="Arial" w:eastAsiaTheme="majorEastAsia" w:hAnsi="Arial" w:cstheme="majorBidi"/>
      <w:b/>
      <w:color w:val="FFFFFF" w:themeColor="background1"/>
      <w:spacing w:val="-10"/>
      <w:kern w:val="28"/>
      <w:sz w:val="72"/>
      <w:szCs w:val="56"/>
      <w:shd w:val="clear" w:color="auto" w:fill="E81A32"/>
    </w:rPr>
  </w:style>
  <w:style w:type="paragraph" w:styleId="Subtitle">
    <w:name w:val="Subtitle"/>
    <w:basedOn w:val="Normal"/>
    <w:next w:val="Normal"/>
    <w:link w:val="SubtitleChar"/>
    <w:uiPriority w:val="11"/>
    <w:qFormat/>
    <w:rsid w:val="00843955"/>
    <w:pPr>
      <w:numPr>
        <w:ilvl w:val="1"/>
      </w:numPr>
      <w:spacing w:before="360"/>
    </w:pPr>
    <w:rPr>
      <w:rFonts w:eastAsiaTheme="minorEastAsia"/>
      <w:b/>
      <w:sz w:val="24"/>
    </w:rPr>
  </w:style>
  <w:style w:type="character" w:customStyle="1" w:styleId="SubtitleChar">
    <w:name w:val="Subtitle Char"/>
    <w:basedOn w:val="DefaultParagraphFont"/>
    <w:link w:val="Subtitle"/>
    <w:uiPriority w:val="11"/>
    <w:rsid w:val="00843955"/>
    <w:rPr>
      <w:rFonts w:ascii="Arial" w:eastAsiaTheme="minorEastAsia" w:hAnsi="Arial"/>
      <w:b/>
      <w:sz w:val="24"/>
    </w:rPr>
  </w:style>
  <w:style w:type="paragraph" w:styleId="IntenseQuote">
    <w:name w:val="Intense Quote"/>
    <w:aliases w:val="Infobox"/>
    <w:basedOn w:val="Normal"/>
    <w:next w:val="Normal"/>
    <w:link w:val="IntenseQuoteChar"/>
    <w:uiPriority w:val="30"/>
    <w:qFormat/>
    <w:rsid w:val="00843955"/>
    <w:pPr>
      <w:pBdr>
        <w:top w:val="single" w:sz="24" w:space="10" w:color="FCE4E7"/>
        <w:left w:val="single" w:sz="48" w:space="4" w:color="FCE4E7"/>
        <w:bottom w:val="single" w:sz="24" w:space="10" w:color="FCE4E7"/>
        <w:right w:val="single" w:sz="24" w:space="4" w:color="FCE4E7"/>
      </w:pBdr>
      <w:shd w:val="clear" w:color="auto" w:fill="FCE4E7"/>
      <w:spacing w:before="120" w:line="240" w:lineRule="auto"/>
      <w:ind w:right="-45"/>
    </w:pPr>
    <w:rPr>
      <w:iCs/>
      <w:color w:val="000000" w:themeColor="text1"/>
      <w:sz w:val="24"/>
    </w:rPr>
  </w:style>
  <w:style w:type="character" w:customStyle="1" w:styleId="IntenseQuoteChar">
    <w:name w:val="Intense Quote Char"/>
    <w:aliases w:val="Infobox Char"/>
    <w:basedOn w:val="DefaultParagraphFont"/>
    <w:link w:val="IntenseQuote"/>
    <w:uiPriority w:val="30"/>
    <w:rsid w:val="00843955"/>
    <w:rPr>
      <w:rFonts w:ascii="Arial" w:hAnsi="Arial"/>
      <w:iCs/>
      <w:color w:val="000000" w:themeColor="text1"/>
      <w:sz w:val="24"/>
      <w:shd w:val="clear" w:color="auto" w:fill="FCE4E7"/>
    </w:rPr>
  </w:style>
  <w:style w:type="character" w:styleId="Strong">
    <w:name w:val="Strong"/>
    <w:uiPriority w:val="22"/>
    <w:qFormat/>
    <w:rsid w:val="00843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6710">
      <w:bodyDiv w:val="1"/>
      <w:marLeft w:val="0"/>
      <w:marRight w:val="0"/>
      <w:marTop w:val="0"/>
      <w:marBottom w:val="0"/>
      <w:divBdr>
        <w:top w:val="none" w:sz="0" w:space="0" w:color="auto"/>
        <w:left w:val="none" w:sz="0" w:space="0" w:color="auto"/>
        <w:bottom w:val="none" w:sz="0" w:space="0" w:color="auto"/>
        <w:right w:val="none" w:sz="0" w:space="0" w:color="auto"/>
      </w:divBdr>
    </w:div>
    <w:div w:id="60636433">
      <w:bodyDiv w:val="1"/>
      <w:marLeft w:val="0"/>
      <w:marRight w:val="0"/>
      <w:marTop w:val="0"/>
      <w:marBottom w:val="0"/>
      <w:divBdr>
        <w:top w:val="none" w:sz="0" w:space="0" w:color="auto"/>
        <w:left w:val="none" w:sz="0" w:space="0" w:color="auto"/>
        <w:bottom w:val="none" w:sz="0" w:space="0" w:color="auto"/>
        <w:right w:val="none" w:sz="0" w:space="0" w:color="auto"/>
      </w:divBdr>
    </w:div>
    <w:div w:id="80372540">
      <w:bodyDiv w:val="1"/>
      <w:marLeft w:val="0"/>
      <w:marRight w:val="0"/>
      <w:marTop w:val="0"/>
      <w:marBottom w:val="0"/>
      <w:divBdr>
        <w:top w:val="none" w:sz="0" w:space="0" w:color="auto"/>
        <w:left w:val="none" w:sz="0" w:space="0" w:color="auto"/>
        <w:bottom w:val="none" w:sz="0" w:space="0" w:color="auto"/>
        <w:right w:val="none" w:sz="0" w:space="0" w:color="auto"/>
      </w:divBdr>
    </w:div>
    <w:div w:id="131598988">
      <w:bodyDiv w:val="1"/>
      <w:marLeft w:val="0"/>
      <w:marRight w:val="0"/>
      <w:marTop w:val="0"/>
      <w:marBottom w:val="0"/>
      <w:divBdr>
        <w:top w:val="none" w:sz="0" w:space="0" w:color="auto"/>
        <w:left w:val="none" w:sz="0" w:space="0" w:color="auto"/>
        <w:bottom w:val="none" w:sz="0" w:space="0" w:color="auto"/>
        <w:right w:val="none" w:sz="0" w:space="0" w:color="auto"/>
      </w:divBdr>
    </w:div>
    <w:div w:id="134225494">
      <w:bodyDiv w:val="1"/>
      <w:marLeft w:val="0"/>
      <w:marRight w:val="0"/>
      <w:marTop w:val="0"/>
      <w:marBottom w:val="0"/>
      <w:divBdr>
        <w:top w:val="none" w:sz="0" w:space="0" w:color="auto"/>
        <w:left w:val="none" w:sz="0" w:space="0" w:color="auto"/>
        <w:bottom w:val="none" w:sz="0" w:space="0" w:color="auto"/>
        <w:right w:val="none" w:sz="0" w:space="0" w:color="auto"/>
      </w:divBdr>
    </w:div>
    <w:div w:id="431125092">
      <w:bodyDiv w:val="1"/>
      <w:marLeft w:val="0"/>
      <w:marRight w:val="0"/>
      <w:marTop w:val="0"/>
      <w:marBottom w:val="0"/>
      <w:divBdr>
        <w:top w:val="none" w:sz="0" w:space="0" w:color="auto"/>
        <w:left w:val="none" w:sz="0" w:space="0" w:color="auto"/>
        <w:bottom w:val="none" w:sz="0" w:space="0" w:color="auto"/>
        <w:right w:val="none" w:sz="0" w:space="0" w:color="auto"/>
      </w:divBdr>
    </w:div>
    <w:div w:id="557939491">
      <w:bodyDiv w:val="1"/>
      <w:marLeft w:val="0"/>
      <w:marRight w:val="0"/>
      <w:marTop w:val="0"/>
      <w:marBottom w:val="0"/>
      <w:divBdr>
        <w:top w:val="none" w:sz="0" w:space="0" w:color="auto"/>
        <w:left w:val="none" w:sz="0" w:space="0" w:color="auto"/>
        <w:bottom w:val="none" w:sz="0" w:space="0" w:color="auto"/>
        <w:right w:val="none" w:sz="0" w:space="0" w:color="auto"/>
      </w:divBdr>
    </w:div>
    <w:div w:id="564069118">
      <w:bodyDiv w:val="1"/>
      <w:marLeft w:val="0"/>
      <w:marRight w:val="0"/>
      <w:marTop w:val="0"/>
      <w:marBottom w:val="0"/>
      <w:divBdr>
        <w:top w:val="none" w:sz="0" w:space="0" w:color="auto"/>
        <w:left w:val="none" w:sz="0" w:space="0" w:color="auto"/>
        <w:bottom w:val="none" w:sz="0" w:space="0" w:color="auto"/>
        <w:right w:val="none" w:sz="0" w:space="0" w:color="auto"/>
      </w:divBdr>
    </w:div>
    <w:div w:id="679887867">
      <w:bodyDiv w:val="1"/>
      <w:marLeft w:val="0"/>
      <w:marRight w:val="0"/>
      <w:marTop w:val="0"/>
      <w:marBottom w:val="0"/>
      <w:divBdr>
        <w:top w:val="none" w:sz="0" w:space="0" w:color="auto"/>
        <w:left w:val="none" w:sz="0" w:space="0" w:color="auto"/>
        <w:bottom w:val="none" w:sz="0" w:space="0" w:color="auto"/>
        <w:right w:val="none" w:sz="0" w:space="0" w:color="auto"/>
      </w:divBdr>
    </w:div>
    <w:div w:id="711659140">
      <w:bodyDiv w:val="1"/>
      <w:marLeft w:val="0"/>
      <w:marRight w:val="0"/>
      <w:marTop w:val="0"/>
      <w:marBottom w:val="0"/>
      <w:divBdr>
        <w:top w:val="none" w:sz="0" w:space="0" w:color="auto"/>
        <w:left w:val="none" w:sz="0" w:space="0" w:color="auto"/>
        <w:bottom w:val="none" w:sz="0" w:space="0" w:color="auto"/>
        <w:right w:val="none" w:sz="0" w:space="0" w:color="auto"/>
      </w:divBdr>
    </w:div>
    <w:div w:id="744454983">
      <w:bodyDiv w:val="1"/>
      <w:marLeft w:val="0"/>
      <w:marRight w:val="0"/>
      <w:marTop w:val="0"/>
      <w:marBottom w:val="0"/>
      <w:divBdr>
        <w:top w:val="none" w:sz="0" w:space="0" w:color="auto"/>
        <w:left w:val="none" w:sz="0" w:space="0" w:color="auto"/>
        <w:bottom w:val="none" w:sz="0" w:space="0" w:color="auto"/>
        <w:right w:val="none" w:sz="0" w:space="0" w:color="auto"/>
      </w:divBdr>
    </w:div>
    <w:div w:id="756294524">
      <w:bodyDiv w:val="1"/>
      <w:marLeft w:val="0"/>
      <w:marRight w:val="0"/>
      <w:marTop w:val="0"/>
      <w:marBottom w:val="0"/>
      <w:divBdr>
        <w:top w:val="none" w:sz="0" w:space="0" w:color="auto"/>
        <w:left w:val="none" w:sz="0" w:space="0" w:color="auto"/>
        <w:bottom w:val="none" w:sz="0" w:space="0" w:color="auto"/>
        <w:right w:val="none" w:sz="0" w:space="0" w:color="auto"/>
      </w:divBdr>
    </w:div>
    <w:div w:id="880283248">
      <w:bodyDiv w:val="1"/>
      <w:marLeft w:val="0"/>
      <w:marRight w:val="0"/>
      <w:marTop w:val="0"/>
      <w:marBottom w:val="0"/>
      <w:divBdr>
        <w:top w:val="none" w:sz="0" w:space="0" w:color="auto"/>
        <w:left w:val="none" w:sz="0" w:space="0" w:color="auto"/>
        <w:bottom w:val="none" w:sz="0" w:space="0" w:color="auto"/>
        <w:right w:val="none" w:sz="0" w:space="0" w:color="auto"/>
      </w:divBdr>
    </w:div>
    <w:div w:id="953172501">
      <w:bodyDiv w:val="1"/>
      <w:marLeft w:val="0"/>
      <w:marRight w:val="0"/>
      <w:marTop w:val="0"/>
      <w:marBottom w:val="0"/>
      <w:divBdr>
        <w:top w:val="none" w:sz="0" w:space="0" w:color="auto"/>
        <w:left w:val="none" w:sz="0" w:space="0" w:color="auto"/>
        <w:bottom w:val="none" w:sz="0" w:space="0" w:color="auto"/>
        <w:right w:val="none" w:sz="0" w:space="0" w:color="auto"/>
      </w:divBdr>
    </w:div>
    <w:div w:id="1060057500">
      <w:bodyDiv w:val="1"/>
      <w:marLeft w:val="0"/>
      <w:marRight w:val="0"/>
      <w:marTop w:val="0"/>
      <w:marBottom w:val="0"/>
      <w:divBdr>
        <w:top w:val="none" w:sz="0" w:space="0" w:color="auto"/>
        <w:left w:val="none" w:sz="0" w:space="0" w:color="auto"/>
        <w:bottom w:val="none" w:sz="0" w:space="0" w:color="auto"/>
        <w:right w:val="none" w:sz="0" w:space="0" w:color="auto"/>
      </w:divBdr>
    </w:div>
    <w:div w:id="1272862187">
      <w:bodyDiv w:val="1"/>
      <w:marLeft w:val="0"/>
      <w:marRight w:val="0"/>
      <w:marTop w:val="0"/>
      <w:marBottom w:val="0"/>
      <w:divBdr>
        <w:top w:val="none" w:sz="0" w:space="0" w:color="auto"/>
        <w:left w:val="none" w:sz="0" w:space="0" w:color="auto"/>
        <w:bottom w:val="none" w:sz="0" w:space="0" w:color="auto"/>
        <w:right w:val="none" w:sz="0" w:space="0" w:color="auto"/>
      </w:divBdr>
    </w:div>
    <w:div w:id="1452556612">
      <w:bodyDiv w:val="1"/>
      <w:marLeft w:val="0"/>
      <w:marRight w:val="0"/>
      <w:marTop w:val="0"/>
      <w:marBottom w:val="0"/>
      <w:divBdr>
        <w:top w:val="none" w:sz="0" w:space="0" w:color="auto"/>
        <w:left w:val="none" w:sz="0" w:space="0" w:color="auto"/>
        <w:bottom w:val="none" w:sz="0" w:space="0" w:color="auto"/>
        <w:right w:val="none" w:sz="0" w:space="0" w:color="auto"/>
      </w:divBdr>
    </w:div>
    <w:div w:id="1596785494">
      <w:bodyDiv w:val="1"/>
      <w:marLeft w:val="0"/>
      <w:marRight w:val="0"/>
      <w:marTop w:val="0"/>
      <w:marBottom w:val="0"/>
      <w:divBdr>
        <w:top w:val="none" w:sz="0" w:space="0" w:color="auto"/>
        <w:left w:val="none" w:sz="0" w:space="0" w:color="auto"/>
        <w:bottom w:val="none" w:sz="0" w:space="0" w:color="auto"/>
        <w:right w:val="none" w:sz="0" w:space="0" w:color="auto"/>
      </w:divBdr>
    </w:div>
    <w:div w:id="1972324595">
      <w:bodyDiv w:val="1"/>
      <w:marLeft w:val="0"/>
      <w:marRight w:val="0"/>
      <w:marTop w:val="0"/>
      <w:marBottom w:val="0"/>
      <w:divBdr>
        <w:top w:val="none" w:sz="0" w:space="0" w:color="auto"/>
        <w:left w:val="none" w:sz="0" w:space="0" w:color="auto"/>
        <w:bottom w:val="none" w:sz="0" w:space="0" w:color="auto"/>
        <w:right w:val="none" w:sz="0" w:space="0" w:color="auto"/>
      </w:divBdr>
    </w:div>
    <w:div w:id="2033606163">
      <w:bodyDiv w:val="1"/>
      <w:marLeft w:val="0"/>
      <w:marRight w:val="0"/>
      <w:marTop w:val="0"/>
      <w:marBottom w:val="0"/>
      <w:divBdr>
        <w:top w:val="none" w:sz="0" w:space="0" w:color="auto"/>
        <w:left w:val="none" w:sz="0" w:space="0" w:color="auto"/>
        <w:bottom w:val="none" w:sz="0" w:space="0" w:color="auto"/>
        <w:right w:val="none" w:sz="0" w:space="0" w:color="auto"/>
      </w:divBdr>
    </w:div>
    <w:div w:id="2081824786">
      <w:bodyDiv w:val="1"/>
      <w:marLeft w:val="0"/>
      <w:marRight w:val="0"/>
      <w:marTop w:val="0"/>
      <w:marBottom w:val="0"/>
      <w:divBdr>
        <w:top w:val="none" w:sz="0" w:space="0" w:color="auto"/>
        <w:left w:val="none" w:sz="0" w:space="0" w:color="auto"/>
        <w:bottom w:val="none" w:sz="0" w:space="0" w:color="auto"/>
        <w:right w:val="none" w:sz="0" w:space="0" w:color="auto"/>
      </w:divBdr>
    </w:div>
    <w:div w:id="21134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whs-authorities-contact-information" TargetMode="External"/><Relationship Id="rId13" Type="http://schemas.openxmlformats.org/officeDocument/2006/relationships/hyperlink" Target="https://www.worksafe.qld.gov.au/contact-us/raise-workplace-concern-ask-whs-eso-question/complaint-form-questions" TargetMode="External"/><Relationship Id="rId18" Type="http://schemas.openxmlformats.org/officeDocument/2006/relationships/hyperlink" Target="https://www.worksafe.tas.gov.au/__data/assets/pdf_file/0007/537154/Incident_Notice_Form_IS-Form-01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y@comcare.gov.au" TargetMode="External"/><Relationship Id="rId7" Type="http://schemas.openxmlformats.org/officeDocument/2006/relationships/endnotes" Target="endnotes.xml"/><Relationship Id="rId12" Type="http://schemas.openxmlformats.org/officeDocument/2006/relationships/hyperlink" Target="https://worksafe.nt.gov.au/forms-and-resources/bulletins/work-health-and-safety-incident-notification" TargetMode="External"/><Relationship Id="rId17" Type="http://schemas.openxmlformats.org/officeDocument/2006/relationships/hyperlink" Target="mailto:notifications.safework@sa.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fework.sa.gov.au/notify/notify-of-a-workplace-incident" TargetMode="External"/><Relationship Id="rId20" Type="http://schemas.openxmlformats.org/officeDocument/2006/relationships/hyperlink" Target="https://www.comcare.gov.au/about/forms-publications/documents/forms/safety-and-prevention/incident-notification-for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ourcesandgeoscience.nsw.gov.au/miners-and-explorers/safety-and-health/notifications/incident-or-injur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orms.sa.gov.au/" TargetMode="External"/><Relationship Id="rId23" Type="http://schemas.openxmlformats.org/officeDocument/2006/relationships/header" Target="header1.xml"/><Relationship Id="rId10" Type="http://schemas.openxmlformats.org/officeDocument/2006/relationships/hyperlink" Target="https://www.safework.nsw.gov.au/notify-safework" TargetMode="External"/><Relationship Id="rId19" Type="http://schemas.openxmlformats.org/officeDocument/2006/relationships/hyperlink" Target="https://www.worksafe.vic.gov.au/" TargetMode="External"/><Relationship Id="rId4" Type="http://schemas.openxmlformats.org/officeDocument/2006/relationships/settings" Target="settings.xml"/><Relationship Id="rId9" Type="http://schemas.openxmlformats.org/officeDocument/2006/relationships/hyperlink" Target="https://www.accesscanberra.act.gov.au/app/answers/detail/a_id/1767/~/notifying-an-incident-or-dangerous-occurrence" TargetMode="External"/><Relationship Id="rId14" Type="http://schemas.openxmlformats.org/officeDocument/2006/relationships/hyperlink" Target="https://ols.workcoverqld.com.au/ols/public/incident/registration.wc" TargetMode="External"/><Relationship Id="rId22" Type="http://schemas.openxmlformats.org/officeDocument/2006/relationships/hyperlink" Target="https://employee.forms.comcare.gov.au/Produce/wizard/de25f9aa-4a28-4140-b0bb-786dd8b9eae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EE010-616E-4E9B-9A5E-EF962B45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7951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2020-07-15T04:19:00Z</dcterms:created>
  <dcterms:modified xsi:type="dcterms:W3CDTF">2020-07-15T04:19:00Z</dcterms:modified>
</cp:coreProperties>
</file>